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6ADF5121">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222852" w:rsidR="00222852">
        <w:rPr>
          <w:rFonts w:ascii="Times New Roman" w:eastAsia="Times New Roman" w:hAnsi="Times New Roman" w:cs="Times New Roman"/>
          <w:b/>
          <w:bCs/>
          <w:sz w:val="24"/>
          <w:szCs w:val="24"/>
          <w:lang w:eastAsia="lv-LV"/>
        </w:rPr>
        <w:t>Suvenīru un reprezentācijas materiālu piegāde</w:t>
      </w:r>
      <w:r w:rsidRPr="000A3681">
        <w:rPr>
          <w:rFonts w:ascii="Times New Roman" w:eastAsia="Times New Roman" w:hAnsi="Times New Roman" w:cs="Times New Roman"/>
          <w:b/>
          <w:bCs/>
          <w:sz w:val="24"/>
          <w:szCs w:val="24"/>
          <w:lang w:eastAsia="lv-LV"/>
        </w:rPr>
        <w:t>”,</w:t>
      </w:r>
    </w:p>
    <w:p w:rsidR="000A3681" w:rsidRPr="000A3681" w:rsidP="000A3681" w14:paraId="4C8FC271" w14:textId="14385DEB">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BAP/2-1/2025/1</w:t>
      </w:r>
      <w:r w:rsidR="00222852">
        <w:rPr>
          <w:rFonts w:ascii="Times New Roman" w:eastAsia="Times New Roman" w:hAnsi="Times New Roman" w:cs="Times New Roman"/>
          <w:b/>
          <w:bCs/>
          <w:sz w:val="24"/>
          <w:szCs w:val="24"/>
          <w:lang w:eastAsia="lv-LV"/>
        </w:rPr>
        <w:t>6</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0A3681">
      <w:footerReference w:type="default" r:id="rId4"/>
      <w:footerReference w:type="first" r:id="rId5"/>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A0F28"/>
    <w:rsid w:val="001A5222"/>
    <w:rsid w:val="001B72E2"/>
    <w:rsid w:val="001F2581"/>
    <w:rsid w:val="001F293D"/>
    <w:rsid w:val="00222852"/>
    <w:rsid w:val="002261D8"/>
    <w:rsid w:val="00236175"/>
    <w:rsid w:val="00244940"/>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43B44"/>
    <w:rsid w:val="0067593D"/>
    <w:rsid w:val="006A6355"/>
    <w:rsid w:val="006B6507"/>
    <w:rsid w:val="006F6A65"/>
    <w:rsid w:val="00740700"/>
    <w:rsid w:val="007C2D0F"/>
    <w:rsid w:val="007D311F"/>
    <w:rsid w:val="007F77AA"/>
    <w:rsid w:val="00870403"/>
    <w:rsid w:val="00894463"/>
    <w:rsid w:val="008E0BD3"/>
    <w:rsid w:val="00922C16"/>
    <w:rsid w:val="00951425"/>
    <w:rsid w:val="00953D60"/>
    <w:rsid w:val="00960612"/>
    <w:rsid w:val="00996C76"/>
    <w:rsid w:val="009D5EAD"/>
    <w:rsid w:val="00A44FFD"/>
    <w:rsid w:val="00A6366E"/>
    <w:rsid w:val="00A75154"/>
    <w:rsid w:val="00A832D2"/>
    <w:rsid w:val="00A9181B"/>
    <w:rsid w:val="00AA779C"/>
    <w:rsid w:val="00AF2A83"/>
    <w:rsid w:val="00B316B6"/>
    <w:rsid w:val="00B605E1"/>
    <w:rsid w:val="00B67875"/>
    <w:rsid w:val="00B751B6"/>
    <w:rsid w:val="00B924EB"/>
    <w:rsid w:val="00BB2599"/>
    <w:rsid w:val="00BC63D5"/>
    <w:rsid w:val="00BE3B71"/>
    <w:rsid w:val="00C230A8"/>
    <w:rsid w:val="00C26F2D"/>
    <w:rsid w:val="00C36B2B"/>
    <w:rsid w:val="00C76C72"/>
    <w:rsid w:val="00CA39B0"/>
    <w:rsid w:val="00CB7C37"/>
    <w:rsid w:val="00CC2C12"/>
    <w:rsid w:val="00D3072E"/>
    <w:rsid w:val="00D75016"/>
    <w:rsid w:val="00D95CED"/>
    <w:rsid w:val="00DF427C"/>
    <w:rsid w:val="00EB2CAF"/>
    <w:rsid w:val="00EC154A"/>
    <w:rsid w:val="00EC2977"/>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304</Characters>
  <Application>Microsoft Office Word</Application>
  <DocSecurity>0</DocSecurity>
  <Lines>2</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Uldis Bauskasnovads</cp:lastModifiedBy>
  <cp:revision>3</cp:revision>
  <dcterms:created xsi:type="dcterms:W3CDTF">2025-01-14T09:27:00Z</dcterms:created>
  <dcterms:modified xsi:type="dcterms:W3CDTF">2025-01-30T14:34:00Z</dcterms:modified>
</cp:coreProperties>
</file>