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3334EC" w:rsidP="008C541E" w14:paraId="33F168FF"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APTAUJAS</w:t>
      </w:r>
    </w:p>
    <w:p w:rsidR="003334EC" w:rsidP="008C541E" w14:paraId="4F55CE49" w14:textId="7777777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NOLIKUMS</w:t>
      </w:r>
    </w:p>
    <w:p w:rsidR="003334EC" w:rsidP="008C541E" w14:paraId="29D7A395" w14:textId="3262F31D">
      <w:pPr>
        <w:spacing w:after="0" w:line="240" w:lineRule="auto"/>
        <w:jc w:val="center"/>
        <w:rPr>
          <w:rFonts w:ascii="Times New Roman" w:eastAsia="Times New Roman" w:hAnsi="Times New Roman" w:cs="Times New Roman"/>
          <w:b/>
          <w:sz w:val="26"/>
          <w:szCs w:val="26"/>
        </w:rPr>
      </w:pPr>
      <w:bookmarkStart w:id="0" w:name="_Hlk194054656"/>
      <w:r>
        <w:rPr>
          <w:rFonts w:ascii="Times New Roman" w:eastAsia="Times New Roman" w:hAnsi="Times New Roman" w:cs="Times New Roman"/>
          <w:b/>
          <w:sz w:val="26"/>
          <w:szCs w:val="26"/>
        </w:rPr>
        <w:t>“</w:t>
      </w:r>
      <w:r w:rsidRPr="00CB12F0" w:rsidR="00CB12F0">
        <w:rPr>
          <w:rFonts w:ascii="Times New Roman" w:eastAsia="Times New Roman" w:hAnsi="Times New Roman" w:cs="Times New Roman"/>
          <w:b/>
          <w:sz w:val="26"/>
          <w:szCs w:val="26"/>
        </w:rPr>
        <w:t>Rezerves daļu piegāde bērnu rotaļu laukumu iekārtu remontam</w:t>
      </w:r>
      <w:r>
        <w:rPr>
          <w:rFonts w:ascii="Times New Roman" w:eastAsia="Times New Roman" w:hAnsi="Times New Roman" w:cs="Times New Roman"/>
          <w:b/>
          <w:sz w:val="26"/>
          <w:szCs w:val="26"/>
        </w:rPr>
        <w:t>”</w:t>
      </w:r>
    </w:p>
    <w:bookmarkEnd w:id="0"/>
    <w:p w:rsidR="003334EC" w:rsidP="008C541E" w14:paraId="50AB5588" w14:textId="64A80E8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identifikācijas numurs BAP/2-1/2025/3</w:t>
      </w:r>
      <w:r w:rsidR="00CB12F0">
        <w:rPr>
          <w:rFonts w:ascii="Times New Roman" w:eastAsia="Times New Roman" w:hAnsi="Times New Roman" w:cs="Times New Roman"/>
          <w:b/>
          <w:sz w:val="24"/>
          <w:szCs w:val="24"/>
        </w:rPr>
        <w:t>6</w:t>
      </w:r>
    </w:p>
    <w:p w:rsidR="008C541E" w:rsidP="008C541E" w14:paraId="17D29CF6" w14:textId="77777777">
      <w:pPr>
        <w:spacing w:after="0" w:line="240" w:lineRule="auto"/>
        <w:jc w:val="center"/>
        <w:rPr>
          <w:rFonts w:ascii="Times New Roman" w:eastAsia="Times New Roman" w:hAnsi="Times New Roman" w:cs="Times New Roman"/>
          <w:b/>
          <w:sz w:val="24"/>
          <w:szCs w:val="24"/>
        </w:rPr>
      </w:pPr>
    </w:p>
    <w:p w:rsidR="003334EC" w:rsidP="008C541E" w14:paraId="57FD2A68" w14:textId="77777777">
      <w:pPr>
        <w:pBdr>
          <w:top w:val="nil"/>
          <w:left w:val="nil"/>
          <w:bottom w:val="nil"/>
          <w:right w:val="nil"/>
          <w:between w:val="nil"/>
        </w:pBdr>
        <w:tabs>
          <w:tab w:val="left" w:pos="68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Bauskā, Bauskas novadā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Nolikuma datums ir pievienotā elektroniskā paraksta </w:t>
      </w:r>
    </w:p>
    <w:p w:rsidR="003334EC" w:rsidP="008C541E" w14:paraId="2650B61E" w14:textId="77777777">
      <w:pPr>
        <w:pBdr>
          <w:top w:val="nil"/>
          <w:left w:val="nil"/>
          <w:bottom w:val="nil"/>
          <w:right w:val="nil"/>
          <w:between w:val="nil"/>
        </w:pBd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 laika zīmoga datums</w:t>
      </w:r>
    </w:p>
    <w:p w:rsidR="003334EC" w:rsidP="008C541E" w14:paraId="01676AAE" w14:textId="77777777">
      <w:pPr>
        <w:numPr>
          <w:ilvl w:val="0"/>
          <w:numId w:val="10"/>
        </w:num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bl>
      <w:tblPr>
        <w:tblStyle w:val="a"/>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4"/>
        <w:gridCol w:w="6124"/>
      </w:tblGrid>
      <w:tr w14:paraId="58BED02F" w14:textId="77777777">
        <w:tblPrEx>
          <w:tblW w:w="8788"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664" w:type="dxa"/>
            <w:shd w:val="clear" w:color="auto" w:fill="BFBFBF"/>
            <w:vAlign w:val="center"/>
          </w:tcPr>
          <w:p w:rsidR="003334EC" w:rsidP="008C541E" w14:paraId="77743727" w14:textId="77777777">
            <w:pPr>
              <w:keepNext/>
              <w:rPr>
                <w:b/>
                <w:sz w:val="24"/>
                <w:szCs w:val="24"/>
              </w:rPr>
            </w:pPr>
            <w:r>
              <w:rPr>
                <w:b/>
                <w:sz w:val="24"/>
                <w:szCs w:val="24"/>
              </w:rPr>
              <w:t>Nosaukums</w:t>
            </w:r>
          </w:p>
        </w:tc>
        <w:tc>
          <w:tcPr>
            <w:tcW w:w="6124" w:type="dxa"/>
            <w:vAlign w:val="center"/>
          </w:tcPr>
          <w:p w:rsidR="003334EC" w:rsidP="008C541E" w14:paraId="4074B7E0" w14:textId="77777777">
            <w:pPr>
              <w:keepNext/>
              <w:jc w:val="both"/>
              <w:rPr>
                <w:sz w:val="24"/>
                <w:szCs w:val="24"/>
              </w:rPr>
            </w:pPr>
            <w:r>
              <w:rPr>
                <w:sz w:val="24"/>
                <w:szCs w:val="24"/>
              </w:rPr>
              <w:t>Bauskas novada pašvaldības iestāde “Bauskas apvienības pārvalde”</w:t>
            </w:r>
          </w:p>
        </w:tc>
      </w:tr>
      <w:tr w14:paraId="50770C1D" w14:textId="77777777">
        <w:tblPrEx>
          <w:tblW w:w="8788" w:type="dxa"/>
          <w:tblInd w:w="164" w:type="dxa"/>
          <w:tblLayout w:type="fixed"/>
          <w:tblLook w:val="0000"/>
        </w:tblPrEx>
        <w:trPr>
          <w:trHeight w:val="229"/>
        </w:trPr>
        <w:tc>
          <w:tcPr>
            <w:tcW w:w="2664" w:type="dxa"/>
            <w:shd w:val="clear" w:color="auto" w:fill="BFBFBF"/>
            <w:vAlign w:val="center"/>
          </w:tcPr>
          <w:p w:rsidR="003334EC" w:rsidP="008C541E" w14:paraId="2B4583AD" w14:textId="77777777">
            <w:pPr>
              <w:keepNext/>
              <w:rPr>
                <w:sz w:val="24"/>
                <w:szCs w:val="24"/>
              </w:rPr>
            </w:pPr>
            <w:r>
              <w:rPr>
                <w:b/>
                <w:sz w:val="24"/>
                <w:szCs w:val="24"/>
              </w:rPr>
              <w:t>Juridiskā adrese</w:t>
            </w:r>
          </w:p>
        </w:tc>
        <w:tc>
          <w:tcPr>
            <w:tcW w:w="6124" w:type="dxa"/>
            <w:vAlign w:val="center"/>
          </w:tcPr>
          <w:p w:rsidR="003334EC" w:rsidP="008C541E" w14:paraId="24D94D34" w14:textId="77777777">
            <w:pPr>
              <w:keepNext/>
              <w:rPr>
                <w:sz w:val="24"/>
                <w:szCs w:val="24"/>
              </w:rPr>
            </w:pPr>
            <w:r>
              <w:rPr>
                <w:sz w:val="24"/>
                <w:szCs w:val="24"/>
              </w:rPr>
              <w:t xml:space="preserve">Uzvaras iela 6, Bauska,  Bauskas nov., </w:t>
            </w:r>
          </w:p>
          <w:p w:rsidR="003334EC" w:rsidP="008C541E" w14:paraId="3F739710" w14:textId="77777777">
            <w:pPr>
              <w:keepNext/>
              <w:rPr>
                <w:sz w:val="24"/>
                <w:szCs w:val="24"/>
              </w:rPr>
            </w:pPr>
            <w:r>
              <w:rPr>
                <w:sz w:val="24"/>
                <w:szCs w:val="24"/>
              </w:rPr>
              <w:t>LV-3910</w:t>
            </w:r>
          </w:p>
        </w:tc>
      </w:tr>
      <w:tr w14:paraId="41237187" w14:textId="77777777">
        <w:tblPrEx>
          <w:tblW w:w="8788" w:type="dxa"/>
          <w:tblInd w:w="164" w:type="dxa"/>
          <w:tblLayout w:type="fixed"/>
          <w:tblLook w:val="0000"/>
        </w:tblPrEx>
        <w:trPr>
          <w:trHeight w:val="274"/>
        </w:trPr>
        <w:tc>
          <w:tcPr>
            <w:tcW w:w="2664" w:type="dxa"/>
            <w:shd w:val="clear" w:color="auto" w:fill="BFBFBF"/>
            <w:vAlign w:val="center"/>
          </w:tcPr>
          <w:p w:rsidR="003334EC" w:rsidP="008C541E" w14:paraId="0218A36F" w14:textId="77777777">
            <w:pPr>
              <w:keepNext/>
              <w:rPr>
                <w:sz w:val="24"/>
                <w:szCs w:val="24"/>
              </w:rPr>
            </w:pPr>
            <w:r>
              <w:rPr>
                <w:b/>
                <w:sz w:val="24"/>
                <w:szCs w:val="24"/>
              </w:rPr>
              <w:t>Reģistrācijas numurs</w:t>
            </w:r>
          </w:p>
        </w:tc>
        <w:tc>
          <w:tcPr>
            <w:tcW w:w="6124" w:type="dxa"/>
            <w:vAlign w:val="center"/>
          </w:tcPr>
          <w:p w:rsidR="003334EC" w:rsidP="008C541E" w14:paraId="06428636" w14:textId="77777777">
            <w:pPr>
              <w:pBdr>
                <w:top w:val="nil"/>
                <w:left w:val="nil"/>
                <w:bottom w:val="nil"/>
                <w:right w:val="nil"/>
                <w:between w:val="nil"/>
              </w:pBdr>
              <w:rPr>
                <w:color w:val="000000"/>
                <w:sz w:val="24"/>
                <w:szCs w:val="24"/>
              </w:rPr>
            </w:pPr>
            <w:r>
              <w:rPr>
                <w:color w:val="000000"/>
                <w:sz w:val="24"/>
                <w:szCs w:val="24"/>
              </w:rPr>
              <w:t>50900038281</w:t>
            </w:r>
          </w:p>
        </w:tc>
      </w:tr>
    </w:tbl>
    <w:p w:rsidR="008C541E" w:rsidP="008C541E" w14:paraId="773FDFCF" w14:textId="77777777">
      <w:pPr>
        <w:spacing w:after="0" w:line="240" w:lineRule="auto"/>
        <w:ind w:left="284" w:hanging="284"/>
        <w:jc w:val="both"/>
        <w:rPr>
          <w:rFonts w:ascii="Times New Roman" w:eastAsia="Times New Roman" w:hAnsi="Times New Roman" w:cs="Times New Roman"/>
          <w:b/>
          <w:sz w:val="24"/>
          <w:szCs w:val="24"/>
        </w:rPr>
      </w:pPr>
    </w:p>
    <w:p w:rsidR="003334EC" w:rsidP="008C541E" w14:paraId="07C72373" w14:textId="51A9B98B">
      <w:pPr>
        <w:spacing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Iepirkuma priekšmets</w:t>
      </w:r>
    </w:p>
    <w:p w:rsidR="003334EC" w:rsidP="008C541E" w14:paraId="7DA7AE0B" w14:textId="70D8AFD2">
      <w:pPr>
        <w:spacing w:after="0" w:line="240" w:lineRule="auto"/>
        <w:ind w:left="284"/>
        <w:jc w:val="both"/>
        <w:rPr>
          <w:rFonts w:ascii="Times New Roman" w:eastAsia="Times New Roman" w:hAnsi="Times New Roman" w:cs="Times New Roman"/>
          <w:i/>
          <w:sz w:val="24"/>
          <w:szCs w:val="24"/>
        </w:rPr>
      </w:pPr>
      <w:r w:rsidRPr="00CB12F0">
        <w:rPr>
          <w:rFonts w:ascii="Times New Roman" w:eastAsia="Times New Roman" w:hAnsi="Times New Roman" w:cs="Times New Roman"/>
          <w:b/>
          <w:sz w:val="24"/>
          <w:szCs w:val="24"/>
        </w:rPr>
        <w:t>Rezerves daļu piegāde bērnu rotaļu laukumu iekārtu remontam</w:t>
      </w:r>
      <w:r>
        <w:rPr>
          <w:rFonts w:ascii="Times New Roman" w:eastAsia="Times New Roman" w:hAnsi="Times New Roman" w:cs="Times New Roman"/>
          <w:b/>
          <w:sz w:val="24"/>
          <w:szCs w:val="24"/>
        </w:rPr>
        <w:t xml:space="preserve"> </w:t>
      </w:r>
      <w:r w:rsidR="00B10F93">
        <w:rPr>
          <w:rFonts w:ascii="Times New Roman" w:eastAsia="Times New Roman" w:hAnsi="Times New Roman" w:cs="Times New Roman"/>
          <w:sz w:val="24"/>
          <w:szCs w:val="24"/>
        </w:rPr>
        <w:t>saskaņā ar Tehnisko specifikāciju (Nolikuma 1.pielikums).</w:t>
      </w:r>
    </w:p>
    <w:p w:rsidR="008C541E" w:rsidRPr="008C541E" w:rsidP="008C541E" w14:paraId="2E11189D"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RPr="008C541E" w:rsidP="008C541E" w14:paraId="24CCCFD6" w14:textId="754A007B">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Identifikācijas numurs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6"/>
          <w:szCs w:val="26"/>
        </w:rPr>
        <w:t>BAP/2-1/2025/3</w:t>
      </w:r>
      <w:r w:rsidR="00CB12F0">
        <w:rPr>
          <w:rFonts w:ascii="Times New Roman" w:eastAsia="Times New Roman" w:hAnsi="Times New Roman" w:cs="Times New Roman"/>
          <w:b/>
          <w:sz w:val="26"/>
          <w:szCs w:val="26"/>
        </w:rPr>
        <w:t>6</w:t>
      </w:r>
    </w:p>
    <w:p w:rsidR="008C541E" w:rsidP="008C541E" w14:paraId="0C736176"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3334EC" w:rsidP="008C541E" w14:paraId="604E17B0" w14:textId="77777777">
      <w:pPr>
        <w:keepNext/>
        <w:numPr>
          <w:ilvl w:val="0"/>
          <w:numId w:val="8"/>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Kontaktpersona</w:t>
      </w:r>
    </w:p>
    <w:p w:rsidR="00CB12F0" w:rsidP="00CB12F0" w14:paraId="091DB895" w14:textId="77777777">
      <w:pPr>
        <w:spacing w:after="0" w:line="24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Par </w:t>
      </w:r>
      <w:r w:rsidR="00D111D7">
        <w:rPr>
          <w:rFonts w:ascii="Times New Roman" w:eastAsia="Times New Roman" w:hAnsi="Times New Roman" w:cs="Times New Roman"/>
          <w:color w:val="000000"/>
          <w:sz w:val="24"/>
          <w:szCs w:val="24"/>
        </w:rPr>
        <w:t>cenu aptaujas</w:t>
      </w:r>
      <w:r>
        <w:rPr>
          <w:rFonts w:ascii="Times New Roman" w:eastAsia="Times New Roman" w:hAnsi="Times New Roman" w:cs="Times New Roman"/>
          <w:color w:val="000000"/>
          <w:sz w:val="24"/>
          <w:szCs w:val="24"/>
        </w:rPr>
        <w:t xml:space="preserve"> noteikumiem: </w:t>
      </w:r>
      <w:r>
        <w:rPr>
          <w:rFonts w:ascii="Times New Roman" w:eastAsia="Times New Roman" w:hAnsi="Times New Roman" w:cs="Times New Roman"/>
          <w:sz w:val="24"/>
          <w:szCs w:val="24"/>
        </w:rPr>
        <w:t>Bauskas pilsētas</w:t>
      </w:r>
      <w:r w:rsidRPr="00B6712C">
        <w:rPr>
          <w:rFonts w:ascii="Times New Roman" w:eastAsia="Times New Roman" w:hAnsi="Times New Roman" w:cs="Times New Roman"/>
          <w:sz w:val="24"/>
          <w:szCs w:val="24"/>
        </w:rPr>
        <w:t xml:space="preserve"> nodaļas</w:t>
      </w:r>
      <w:r>
        <w:rPr>
          <w:rFonts w:ascii="Times New Roman" w:eastAsia="Times New Roman" w:hAnsi="Times New Roman" w:cs="Times New Roman"/>
          <w:sz w:val="24"/>
          <w:szCs w:val="24"/>
        </w:rPr>
        <w:t xml:space="preserve"> vadītājs Gatis </w:t>
      </w:r>
      <w:r>
        <w:rPr>
          <w:rFonts w:ascii="Times New Roman" w:eastAsia="Times New Roman" w:hAnsi="Times New Roman" w:cs="Times New Roman"/>
          <w:sz w:val="24"/>
          <w:szCs w:val="24"/>
        </w:rPr>
        <w:t>Pauniņš</w:t>
      </w:r>
      <w:r w:rsidRPr="00B6712C">
        <w:rPr>
          <w:rFonts w:ascii="Times New Roman" w:eastAsia="Times New Roman" w:hAnsi="Times New Roman" w:cs="Times New Roman"/>
          <w:sz w:val="24"/>
          <w:szCs w:val="24"/>
        </w:rPr>
        <w:t xml:space="preserve">, </w:t>
      </w:r>
    </w:p>
    <w:p w:rsidR="00CB12F0" w:rsidP="00CB12F0" w14:paraId="543EF269" w14:textId="77777777">
      <w:pPr>
        <w:spacing w:after="0" w:line="240" w:lineRule="auto"/>
        <w:ind w:left="709"/>
        <w:jc w:val="both"/>
        <w:rPr>
          <w:rFonts w:ascii="Times New Roman" w:eastAsia="Times New Roman" w:hAnsi="Times New Roman" w:cs="Times New Roman"/>
          <w:sz w:val="24"/>
          <w:szCs w:val="24"/>
        </w:rPr>
      </w:pPr>
      <w:r w:rsidRPr="00B6712C">
        <w:rPr>
          <w:rFonts w:ascii="Times New Roman" w:eastAsia="Times New Roman" w:hAnsi="Times New Roman" w:cs="Times New Roman"/>
          <w:sz w:val="24"/>
          <w:szCs w:val="24"/>
        </w:rPr>
        <w:t xml:space="preserve">e-pasts: </w:t>
      </w:r>
      <w:hyperlink r:id="rId4" w:history="1">
        <w:r w:rsidRPr="00795AD1">
          <w:rPr>
            <w:rStyle w:val="Hyperlink"/>
            <w:rFonts w:ascii="Times New Roman" w:eastAsia="Times New Roman" w:hAnsi="Times New Roman" w:cs="Times New Roman"/>
            <w:sz w:val="24"/>
            <w:szCs w:val="24"/>
          </w:rPr>
          <w:t>gatis.paunins@bauskasnovads.lv</w:t>
        </w:r>
      </w:hyperlink>
    </w:p>
    <w:p w:rsidR="00CB12F0" w:rsidRPr="00B6712C" w:rsidP="00CB12F0" w14:paraId="0DE68E86" w14:textId="77777777">
      <w:pPr>
        <w:spacing w:after="0" w:line="240" w:lineRule="auto"/>
        <w:ind w:left="709"/>
        <w:jc w:val="both"/>
        <w:rPr>
          <w:rFonts w:ascii="Times New Roman" w:eastAsia="Times New Roman" w:hAnsi="Times New Roman" w:cs="Times New Roman"/>
          <w:sz w:val="24"/>
          <w:szCs w:val="24"/>
        </w:rPr>
      </w:pPr>
      <w:r w:rsidRPr="00B6712C">
        <w:rPr>
          <w:rFonts w:ascii="Times New Roman" w:eastAsia="Times New Roman" w:hAnsi="Times New Roman" w:cs="Times New Roman"/>
          <w:sz w:val="24"/>
          <w:szCs w:val="24"/>
        </w:rPr>
        <w:t xml:space="preserve">tālr. +371 </w:t>
      </w:r>
      <w:r>
        <w:rPr>
          <w:rFonts w:ascii="Times New Roman" w:eastAsia="Times New Roman" w:hAnsi="Times New Roman" w:cs="Times New Roman"/>
          <w:color w:val="323232"/>
          <w:sz w:val="24"/>
          <w:szCs w:val="24"/>
        </w:rPr>
        <w:t>27879715</w:t>
      </w:r>
      <w:r w:rsidRPr="00B6712C">
        <w:rPr>
          <w:rFonts w:ascii="Times New Roman" w:eastAsia="Times New Roman" w:hAnsi="Times New Roman" w:cs="Times New Roman"/>
          <w:sz w:val="24"/>
          <w:szCs w:val="24"/>
        </w:rPr>
        <w:t>.</w:t>
      </w:r>
    </w:p>
    <w:p w:rsidR="003334EC" w:rsidP="008C541E" w14:paraId="705EE36D" w14:textId="77777777">
      <w:pPr>
        <w:keepNext/>
        <w:numPr>
          <w:ilvl w:val="0"/>
          <w:numId w:val="8"/>
        </w:numPr>
        <w:pBdr>
          <w:top w:val="nil"/>
          <w:left w:val="nil"/>
          <w:bottom w:val="nil"/>
          <w:right w:val="nil"/>
          <w:between w:val="nil"/>
        </w:pBdr>
        <w:tabs>
          <w:tab w:val="left" w:pos="794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Piedāvājumu iesniegšanas vieta, datums un laiks:</w:t>
      </w:r>
      <w:r>
        <w:rPr>
          <w:rFonts w:ascii="Times New Roman" w:eastAsia="Times New Roman" w:hAnsi="Times New Roman" w:cs="Times New Roman"/>
          <w:b/>
          <w:color w:val="000000"/>
          <w:sz w:val="24"/>
          <w:szCs w:val="24"/>
        </w:rPr>
        <w:tab/>
      </w:r>
    </w:p>
    <w:p w:rsidR="003334EC" w:rsidP="008C541E" w14:paraId="0347B7AD" w14:textId="31B50B96">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piedāvājumu drīkst iesniegt </w:t>
      </w:r>
      <w:r w:rsidR="00CB12F0">
        <w:rPr>
          <w:rFonts w:ascii="Times New Roman" w:eastAsia="Times New Roman" w:hAnsi="Times New Roman" w:cs="Times New Roman"/>
          <w:sz w:val="24"/>
          <w:szCs w:val="24"/>
        </w:rPr>
        <w:t>par visu</w:t>
      </w:r>
      <w:r>
        <w:rPr>
          <w:rFonts w:ascii="Times New Roman" w:eastAsia="Times New Roman" w:hAnsi="Times New Roman" w:cs="Times New Roman"/>
          <w:sz w:val="24"/>
          <w:szCs w:val="24"/>
        </w:rPr>
        <w:t xml:space="preserve"> </w:t>
      </w:r>
      <w:r w:rsidR="00CB12F0">
        <w:rPr>
          <w:rFonts w:ascii="Times New Roman" w:eastAsia="Times New Roman" w:hAnsi="Times New Roman" w:cs="Times New Roman"/>
          <w:sz w:val="24"/>
          <w:szCs w:val="24"/>
        </w:rPr>
        <w:t xml:space="preserve">rezerves daļu </w:t>
      </w:r>
      <w:r w:rsidR="00CB12F0">
        <w:rPr>
          <w:rFonts w:ascii="Times New Roman" w:eastAsia="Times New Roman" w:hAnsi="Times New Roman" w:cs="Times New Roman"/>
          <w:sz w:val="24"/>
          <w:szCs w:val="24"/>
        </w:rPr>
        <w:t>piegādi</w:t>
      </w:r>
      <w:r>
        <w:rPr>
          <w:rFonts w:ascii="Times New Roman" w:eastAsia="Times New Roman" w:hAnsi="Times New Roman" w:cs="Times New Roman"/>
          <w:sz w:val="24"/>
          <w:szCs w:val="24"/>
        </w:rPr>
        <w:t>.</w:t>
      </w:r>
      <w:r w:rsidR="00CB12F0">
        <w:rPr>
          <w:rFonts w:ascii="Times New Roman" w:eastAsia="Times New Roman" w:hAnsi="Times New Roman" w:cs="Times New Roman"/>
          <w:sz w:val="24"/>
          <w:szCs w:val="24"/>
        </w:rPr>
        <w:t>Nav</w:t>
      </w:r>
      <w:r w:rsidR="00CB12F0">
        <w:rPr>
          <w:rFonts w:ascii="Times New Roman" w:eastAsia="Times New Roman" w:hAnsi="Times New Roman" w:cs="Times New Roman"/>
          <w:sz w:val="24"/>
          <w:szCs w:val="24"/>
        </w:rPr>
        <w:t xml:space="preserve"> pieļaujama daļēja piedāvājuma iesniegšana, nepiedāvājot visas norādītās pozīcijas.</w:t>
      </w:r>
    </w:p>
    <w:p w:rsidR="003334EC" w:rsidP="008C541E" w14:paraId="715E0AB0"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Nedrīkst iesniegt piedāvājumu variantus. Piedāvājumu variantu iesniegšana ir par pamatu pretendenta piedāvājuma noraidīšanai;</w:t>
      </w:r>
    </w:p>
    <w:p w:rsidR="003334EC" w:rsidP="008C541E" w14:paraId="3FCCED8A" w14:textId="7BC9A9B1">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savu piedāvājumu iesniedz </w:t>
      </w:r>
      <w:r w:rsidRPr="00CB12F0">
        <w:rPr>
          <w:rFonts w:ascii="Times New Roman" w:eastAsia="Times New Roman" w:hAnsi="Times New Roman" w:cs="Times New Roman"/>
          <w:b/>
          <w:bCs/>
          <w:sz w:val="24"/>
          <w:szCs w:val="24"/>
        </w:rPr>
        <w:t>elektroniski līdz</w:t>
      </w:r>
      <w:r>
        <w:rPr>
          <w:rFonts w:ascii="Times New Roman" w:eastAsia="Times New Roman" w:hAnsi="Times New Roman" w:cs="Times New Roman"/>
          <w:sz w:val="24"/>
          <w:szCs w:val="24"/>
        </w:rPr>
        <w:t xml:space="preserve"> </w:t>
      </w:r>
      <w:r w:rsidRPr="00CB12F0">
        <w:rPr>
          <w:rFonts w:ascii="Times New Roman" w:eastAsia="Times New Roman" w:hAnsi="Times New Roman" w:cs="Times New Roman"/>
          <w:b/>
          <w:bCs/>
          <w:sz w:val="24"/>
          <w:szCs w:val="24"/>
        </w:rPr>
        <w:t xml:space="preserve">2025. gada </w:t>
      </w:r>
      <w:r w:rsidRPr="00CB12F0" w:rsidR="00CB12F0">
        <w:rPr>
          <w:rFonts w:ascii="Times New Roman" w:eastAsia="Times New Roman" w:hAnsi="Times New Roman" w:cs="Times New Roman"/>
          <w:b/>
          <w:bCs/>
          <w:sz w:val="24"/>
          <w:szCs w:val="24"/>
        </w:rPr>
        <w:t>25.aprīlim</w:t>
      </w:r>
      <w:r w:rsidRPr="00CB12F0">
        <w:rPr>
          <w:rFonts w:ascii="Times New Roman" w:eastAsia="Times New Roman" w:hAnsi="Times New Roman" w:cs="Times New Roman"/>
          <w:b/>
          <w:bCs/>
          <w:sz w:val="24"/>
          <w:szCs w:val="24"/>
        </w:rPr>
        <w:t xml:space="preserve">  plkst. 12:00</w:t>
      </w:r>
      <w:r>
        <w:rPr>
          <w:rFonts w:ascii="Times New Roman" w:eastAsia="Times New Roman" w:hAnsi="Times New Roman" w:cs="Times New Roman"/>
          <w:sz w:val="24"/>
          <w:szCs w:val="24"/>
        </w:rPr>
        <w:t xml:space="preserve">, nosūtot uz e-pasta adresi:  </w:t>
      </w:r>
      <w:r w:rsidRPr="00CB12F0">
        <w:rPr>
          <w:rFonts w:ascii="Times New Roman" w:eastAsia="Times New Roman" w:hAnsi="Times New Roman" w:cs="Times New Roman"/>
          <w:b/>
          <w:bCs/>
          <w:sz w:val="24"/>
          <w:szCs w:val="24"/>
        </w:rPr>
        <w:t>bauska.parvalde@bauskasnovads.lv</w:t>
      </w:r>
      <w:r>
        <w:rPr>
          <w:rFonts w:ascii="Times New Roman" w:eastAsia="Times New Roman" w:hAnsi="Times New Roman" w:cs="Times New Roman"/>
          <w:sz w:val="24"/>
          <w:szCs w:val="24"/>
        </w:rPr>
        <w:t xml:space="preserve"> . </w:t>
      </w:r>
    </w:p>
    <w:p w:rsidR="003334EC" w:rsidP="008C541E" w14:paraId="33C18B65" w14:textId="77777777">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Pretendents piedāvājumu paraksta ar drošu elektronisko parakstu un laika zīmogu vai iesniedz elektroniskus papīra formas dokumentu </w:t>
      </w:r>
      <w:r>
        <w:rPr>
          <w:rFonts w:ascii="Times New Roman" w:eastAsia="Times New Roman" w:hAnsi="Times New Roman" w:cs="Times New Roman"/>
          <w:sz w:val="24"/>
          <w:szCs w:val="24"/>
        </w:rPr>
        <w:t>faksimilattēlus</w:t>
      </w:r>
      <w:r>
        <w:rPr>
          <w:rFonts w:ascii="Times New Roman" w:eastAsia="Times New Roman" w:hAnsi="Times New Roman" w:cs="Times New Roman"/>
          <w:sz w:val="24"/>
          <w:szCs w:val="24"/>
        </w:rPr>
        <w:t xml:space="preserve"> ar visām oriģināla dokumenta grafiskajām un citām īpatnībām. Ja iesniegti oriģināla papīra dokumenta </w:t>
      </w:r>
      <w:r>
        <w:rPr>
          <w:rFonts w:ascii="Times New Roman" w:eastAsia="Times New Roman" w:hAnsi="Times New Roman" w:cs="Times New Roman"/>
          <w:sz w:val="24"/>
          <w:szCs w:val="24"/>
        </w:rPr>
        <w:t>faksimilattēli</w:t>
      </w:r>
      <w:r>
        <w:rPr>
          <w:rFonts w:ascii="Times New Roman" w:eastAsia="Times New Roman" w:hAnsi="Times New Roman" w:cs="Times New Roman"/>
          <w:sz w:val="24"/>
          <w:szCs w:val="24"/>
        </w:rPr>
        <w:t xml:space="preserve">, Pretendentam pēc Pasūtītāja pieprasījuma vienas dienas laikā jāiesniedz oriģinālie papīra formas dokumenti. </w:t>
      </w:r>
    </w:p>
    <w:p w:rsidR="003334EC" w:rsidP="008C541E" w14:paraId="230D6760" w14:textId="179300CA">
      <w:pPr>
        <w:numPr>
          <w:ilvl w:val="1"/>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Pretendents tiesīgs iesniegt šifrētus dokumentus. Ja iesniegti šifrēti dokumenti, Pretendents ne vēlāk kā 30 minūšu laikā pēc piedāvājumu iesniegšanas termiņa beigām Pasūtītāja kontaktpersonai </w:t>
      </w:r>
      <w:r>
        <w:rPr>
          <w:rFonts w:ascii="Times New Roman" w:eastAsia="Times New Roman" w:hAnsi="Times New Roman" w:cs="Times New Roman"/>
          <w:sz w:val="24"/>
          <w:szCs w:val="24"/>
        </w:rPr>
        <w:t>nosūta</w:t>
      </w:r>
      <w:r>
        <w:rPr>
          <w:rFonts w:ascii="Times New Roman" w:eastAsia="Times New Roman" w:hAnsi="Times New Roman" w:cs="Times New Roman"/>
          <w:sz w:val="24"/>
          <w:szCs w:val="24"/>
        </w:rPr>
        <w:t xml:space="preserve"> derīg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elektronisk</w:t>
      </w:r>
      <w:r w:rsidR="00D111D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atslēg</w:t>
      </w:r>
      <w:r w:rsidR="00D111D7">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vai parol</w:t>
      </w:r>
      <w:r w:rsidR="00D111D7">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šifrētā dokumenta atvēršanai. </w:t>
      </w:r>
    </w:p>
    <w:p w:rsidR="003334EC" w:rsidP="008C541E" w14:paraId="5443A4DE" w14:textId="77777777">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Līguma nosacījumi</w:t>
      </w:r>
    </w:p>
    <w:p w:rsidR="003334EC" w:rsidP="00CB12F0" w14:paraId="4218AE11" w14:textId="189A1B1D">
      <w:pPr>
        <w:widowControl w:val="0"/>
        <w:numPr>
          <w:ilvl w:val="1"/>
          <w:numId w:val="9"/>
        </w:numPr>
        <w:pBdr>
          <w:top w:val="nil"/>
          <w:left w:val="nil"/>
          <w:bottom w:val="nil"/>
          <w:right w:val="nil"/>
          <w:between w:val="nil"/>
        </w:pBdr>
        <w:tabs>
          <w:tab w:val="left" w:pos="6844"/>
          <w:tab w:val="left" w:pos="7564"/>
          <w:tab w:val="right" w:pos="8301"/>
        </w:tabs>
        <w:spacing w:after="0" w:line="240" w:lineRule="auto"/>
        <w:jc w:val="both"/>
      </w:pPr>
      <w:r>
        <w:rPr>
          <w:rFonts w:ascii="Times New Roman" w:eastAsia="Times New Roman" w:hAnsi="Times New Roman" w:cs="Times New Roman"/>
          <w:color w:val="000000"/>
          <w:sz w:val="24"/>
          <w:szCs w:val="24"/>
        </w:rPr>
        <w:t xml:space="preserve">Līguma izpildes laiks: </w:t>
      </w:r>
      <w:r w:rsidR="00CB12F0">
        <w:rPr>
          <w:rFonts w:ascii="Times New Roman" w:eastAsia="Times New Roman" w:hAnsi="Times New Roman" w:cs="Times New Roman"/>
          <w:b/>
          <w:color w:val="000000"/>
          <w:sz w:val="24"/>
          <w:szCs w:val="24"/>
        </w:rPr>
        <w:t>36</w:t>
      </w:r>
      <w:r>
        <w:rPr>
          <w:rFonts w:ascii="Times New Roman" w:eastAsia="Times New Roman" w:hAnsi="Times New Roman" w:cs="Times New Roman"/>
          <w:b/>
          <w:color w:val="000000"/>
          <w:sz w:val="24"/>
          <w:szCs w:val="24"/>
        </w:rPr>
        <w:t xml:space="preserve"> (</w:t>
      </w:r>
      <w:r w:rsidR="00CB12F0">
        <w:rPr>
          <w:rFonts w:ascii="Times New Roman" w:eastAsia="Times New Roman" w:hAnsi="Times New Roman" w:cs="Times New Roman"/>
          <w:b/>
          <w:color w:val="000000"/>
          <w:sz w:val="24"/>
          <w:szCs w:val="24"/>
        </w:rPr>
        <w:t>trīsdesmit seši</w:t>
      </w:r>
      <w:r w:rsidRPr="00CB12F0">
        <w:rPr>
          <w:rFonts w:ascii="Times New Roman" w:eastAsia="Times New Roman" w:hAnsi="Times New Roman" w:cs="Times New Roman"/>
          <w:b/>
          <w:color w:val="000000"/>
          <w:sz w:val="24"/>
          <w:szCs w:val="24"/>
        </w:rPr>
        <w:t xml:space="preserve">) mēneši no līguma noslēgšanas </w:t>
      </w:r>
      <w:r w:rsidRPr="00CB12F0">
        <w:rPr>
          <w:rFonts w:ascii="Times New Roman" w:eastAsia="Times New Roman" w:hAnsi="Times New Roman" w:cs="Times New Roman"/>
          <w:color w:val="000000"/>
          <w:sz w:val="24"/>
          <w:szCs w:val="24"/>
        </w:rPr>
        <w:t xml:space="preserve"> vai līdz līguma summas izlietojumam, atkarībā no tā, kurš no nosacījumiem iestājas pirmais.</w:t>
      </w:r>
    </w:p>
    <w:p w:rsidR="003334EC" w:rsidP="008C541E" w14:paraId="47DA9EB6" w14:textId="7AD24CEF">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b/>
          <w:color w:val="000000"/>
          <w:sz w:val="24"/>
          <w:szCs w:val="24"/>
        </w:rPr>
        <w:t>Maksimālā</w:t>
      </w:r>
      <w:r w:rsidR="00B10F93">
        <w:rPr>
          <w:rFonts w:ascii="Times New Roman" w:eastAsia="Times New Roman" w:hAnsi="Times New Roman" w:cs="Times New Roman"/>
          <w:b/>
          <w:color w:val="000000"/>
          <w:sz w:val="24"/>
          <w:szCs w:val="24"/>
        </w:rPr>
        <w:t xml:space="preserve"> līgumcena: līdz 9999,99 EUR bez PVN.</w:t>
      </w:r>
      <w:r w:rsidR="00B10F93">
        <w:rPr>
          <w:rFonts w:ascii="Times New Roman" w:eastAsia="Times New Roman" w:hAnsi="Times New Roman" w:cs="Times New Roman"/>
          <w:color w:val="000000"/>
          <w:sz w:val="24"/>
          <w:szCs w:val="24"/>
        </w:rPr>
        <w:t xml:space="preserve"> Pasūtītājs līguma ietvaros nav saistīts ar konkrētu iepirkuma apjomu naudas izteiksmē. Līguma darbības laikā līguma summa var samazināties atbilstoši faktiski nepieciešamajam apjomam.</w:t>
      </w:r>
    </w:p>
    <w:p w:rsidR="003334EC" w:rsidP="008C541E" w14:paraId="29079279"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Preces piegādes laiks- 10 dienas no pasūtījuma pieteikšanas</w:t>
      </w:r>
    </w:p>
    <w:p w:rsidR="003334EC" w:rsidP="008C541E" w14:paraId="228AE415" w14:textId="77777777">
      <w:pPr>
        <w:widowControl w:val="0"/>
        <w:numPr>
          <w:ilvl w:val="1"/>
          <w:numId w:val="9"/>
        </w:numPr>
        <w:tabs>
          <w:tab w:val="left" w:pos="6844"/>
          <w:tab w:val="left" w:pos="7564"/>
          <w:tab w:val="right" w:pos="8301"/>
        </w:tabs>
        <w:spacing w:after="0" w:line="240" w:lineRule="auto"/>
        <w:jc w:val="both"/>
      </w:pPr>
      <w:r>
        <w:rPr>
          <w:rFonts w:ascii="Times New Roman" w:eastAsia="Times New Roman" w:hAnsi="Times New Roman" w:cs="Times New Roman"/>
          <w:sz w:val="24"/>
          <w:szCs w:val="24"/>
        </w:rPr>
        <w:t>Apmaksa: Maksājumi tiek veikti pa daļām, attiecīgi par katru piegādāto Preču partiju, pamatojoties uz Pušu parakstītu Preču pavadzīmi, 10 (desmit) darba dienu laikā pēc strukturēta elektroniskā rēķina saņemšanas, pārskaitot naudu Izpildītāja norādītajā bankas kontā.</w:t>
      </w:r>
    </w:p>
    <w:p w:rsidR="003334EC" w:rsidRPr="00CB12F0" w:rsidP="008C541E" w14:paraId="455CAEFA" w14:textId="77777777">
      <w:pPr>
        <w:widowControl w:val="0"/>
        <w:numPr>
          <w:ilvl w:val="1"/>
          <w:numId w:val="9"/>
        </w:numPr>
        <w:tabs>
          <w:tab w:val="left" w:pos="6844"/>
          <w:tab w:val="left" w:pos="7564"/>
          <w:tab w:val="right" w:pos="8301"/>
        </w:tabs>
        <w:spacing w:after="0" w:line="240" w:lineRule="auto"/>
        <w:jc w:val="both"/>
      </w:pPr>
      <w:r>
        <w:rPr>
          <w:rFonts w:ascii="Times New Roman" w:eastAsia="Times New Roman" w:hAnsi="Times New Roman" w:cs="Times New Roman"/>
          <w:sz w:val="24"/>
          <w:szCs w:val="24"/>
        </w:rPr>
        <w:t>Pasūtītājam ir tiesības palielināt vai samazināt preces daudzumu.</w:t>
      </w:r>
    </w:p>
    <w:p w:rsidR="00CB12F0" w:rsidRPr="00CB12F0" w:rsidP="00CB12F0" w14:paraId="332B9CD1" w14:textId="5886AF35">
      <w:pPr>
        <w:pStyle w:val="ListParagraph"/>
        <w:numPr>
          <w:ilvl w:val="1"/>
          <w:numId w:val="9"/>
        </w:num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8F4720">
        <w:rPr>
          <w:rFonts w:ascii="Times New Roman" w:eastAsia="Times New Roman" w:hAnsi="Times New Roman" w:cs="Times New Roman"/>
          <w:sz w:val="24"/>
          <w:szCs w:val="24"/>
        </w:rPr>
        <w:t xml:space="preserve">Piegādes izmaksas tiek norādītas rēķinā, kā atsevišķa pozīcija. </w:t>
      </w:r>
    </w:p>
    <w:p w:rsidR="003334EC" w:rsidP="008C541E" w14:paraId="0FB19340" w14:textId="77777777">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rPr>
      </w:pPr>
    </w:p>
    <w:p w:rsidR="003334EC" w:rsidP="008C541E" w14:paraId="2A6ABD57"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Prasības pretendentam</w:t>
      </w:r>
    </w:p>
    <w:p w:rsidR="003334EC" w:rsidP="008C541E" w14:paraId="5BEE8A32"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Iepirkumā var piedalīties fiziskas, juridiskas personas un personu grupa, kas piedāvā veikt tehniskajā specifikācijā norādītām prasībām atbilstošu piegādi.</w:t>
      </w:r>
    </w:p>
    <w:p w:rsidR="003334EC" w:rsidRPr="008C541E" w:rsidP="008C541E" w14:paraId="693886F7" w14:textId="77777777">
      <w:pPr>
        <w:numPr>
          <w:ilvl w:val="1"/>
          <w:numId w:val="9"/>
        </w:numPr>
        <w:pBdr>
          <w:top w:val="nil"/>
          <w:left w:val="nil"/>
          <w:bottom w:val="nil"/>
          <w:right w:val="nil"/>
          <w:between w:val="nil"/>
        </w:pBdr>
        <w:spacing w:after="0" w:line="240" w:lineRule="auto"/>
        <w:jc w:val="both"/>
      </w:pPr>
      <w:r>
        <w:rPr>
          <w:rFonts w:ascii="Times New Roman" w:eastAsia="Times New Roman" w:hAnsi="Times New Roman" w:cs="Times New Roman"/>
          <w:color w:val="000000"/>
          <w:sz w:val="24"/>
          <w:szCs w:val="24"/>
        </w:rPr>
        <w:t>Pretendentam jābūt reģistrētam atbilstoši valsts normatīvo aktu prasībām.</w:t>
      </w:r>
    </w:p>
    <w:p w:rsidR="008C541E" w:rsidP="008C541E" w14:paraId="4B45ABC1" w14:textId="77777777">
      <w:pPr>
        <w:pBdr>
          <w:top w:val="nil"/>
          <w:left w:val="nil"/>
          <w:bottom w:val="nil"/>
          <w:right w:val="nil"/>
          <w:between w:val="nil"/>
        </w:pBdr>
        <w:spacing w:after="0" w:line="240" w:lineRule="auto"/>
        <w:ind w:left="1080"/>
        <w:jc w:val="both"/>
      </w:pPr>
    </w:p>
    <w:p w:rsidR="003334EC" w:rsidP="008C541E" w14:paraId="389E93AA" w14:textId="77777777">
      <w:pPr>
        <w:keepNext/>
        <w:numPr>
          <w:ilvl w:val="0"/>
          <w:numId w:val="9"/>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Iesniedzamie dokumenti</w:t>
      </w:r>
    </w:p>
    <w:p w:rsidR="0039526D" w:rsidP="008C541E" w14:paraId="58FD7B05" w14:textId="7499E26C">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sidRPr="00ED403B">
        <w:rPr>
          <w:rFonts w:ascii="Times New Roman" w:eastAsia="Times New Roman" w:hAnsi="Times New Roman" w:cs="Times New Roman"/>
          <w:color w:val="000000"/>
          <w:sz w:val="24"/>
          <w:szCs w:val="24"/>
        </w:rPr>
        <w:t>TEHNISKĀ SPECIFIKĀCIJA/ TEHNISKAIS UN FINANŠU PIEDĀVĀJUMS</w:t>
      </w:r>
      <w:r>
        <w:rPr>
          <w:rFonts w:ascii="Times New Roman" w:eastAsia="Times New Roman" w:hAnsi="Times New Roman" w:cs="Times New Roman"/>
          <w:color w:val="000000"/>
          <w:sz w:val="24"/>
          <w:szCs w:val="24"/>
        </w:rPr>
        <w:t xml:space="preserve">, atbilstoši Nolikuma </w:t>
      </w: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.pielikumam</w:t>
      </w:r>
    </w:p>
    <w:p w:rsidR="003334EC" w:rsidP="008C541E" w14:paraId="3693A3BF" w14:textId="7F1AF8CF">
      <w:pPr>
        <w:numPr>
          <w:ilvl w:val="1"/>
          <w:numId w:val="6"/>
        </w:numPr>
        <w:pBdr>
          <w:top w:val="nil"/>
          <w:left w:val="nil"/>
          <w:bottom w:val="nil"/>
          <w:right w:val="nil"/>
          <w:between w:val="nil"/>
        </w:pBdr>
        <w:spacing w:after="0" w:line="240" w:lineRule="auto"/>
        <w:ind w:left="788" w:hanging="4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Pieteikums, atbilstoši Nolikuma </w:t>
      </w:r>
      <w:r w:rsidR="005F0316">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.pielikumam</w:t>
      </w:r>
    </w:p>
    <w:p w:rsidR="008C541E" w:rsidP="008C541E" w14:paraId="7832883E" w14:textId="77777777">
      <w:pPr>
        <w:pBdr>
          <w:top w:val="nil"/>
          <w:left w:val="nil"/>
          <w:bottom w:val="nil"/>
          <w:right w:val="nil"/>
          <w:between w:val="nil"/>
        </w:pBdr>
        <w:spacing w:after="0" w:line="240" w:lineRule="auto"/>
        <w:ind w:left="788"/>
        <w:jc w:val="both"/>
        <w:rPr>
          <w:rFonts w:ascii="Times New Roman" w:eastAsia="Times New Roman" w:hAnsi="Times New Roman" w:cs="Times New Roman"/>
          <w:color w:val="000000"/>
          <w:sz w:val="24"/>
          <w:szCs w:val="24"/>
        </w:rPr>
      </w:pPr>
    </w:p>
    <w:p w:rsidR="003334EC" w:rsidP="008C541E" w14:paraId="13D7DB5A" w14:textId="7777777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 Piedāvājuma izvēles kritērijs</w:t>
      </w:r>
    </w:p>
    <w:p w:rsidR="00CB12F0" w:rsidRPr="008F4720" w:rsidP="00A668D9" w14:paraId="0D1BCB79" w14:textId="77777777">
      <w:pPr>
        <w:pStyle w:val="ListParagraph"/>
        <w:numPr>
          <w:ilvl w:val="1"/>
          <w:numId w:val="13"/>
        </w:numPr>
        <w:spacing w:after="0" w:line="240" w:lineRule="auto"/>
        <w:ind w:left="1134" w:hanging="567"/>
        <w:jc w:val="both"/>
        <w:rPr>
          <w:rFonts w:ascii="Times New Roman" w:hAnsi="Times New Roman" w:cs="Times New Roman"/>
          <w:color w:val="000000"/>
          <w:sz w:val="24"/>
          <w:szCs w:val="24"/>
        </w:rPr>
      </w:pPr>
      <w:r w:rsidRPr="008F4720">
        <w:rPr>
          <w:rFonts w:ascii="Times New Roman" w:hAnsi="Times New Roman" w:cs="Times New Roman"/>
          <w:color w:val="000000"/>
          <w:sz w:val="24"/>
          <w:szCs w:val="24"/>
        </w:rPr>
        <w:t>No piedāvājumiem, kas atbilst visām prasībām, tiks izvēlēts saimnieciski izdevīgākais piedāvājums (gadījumā, ja tiks nolemts piešķirt līguma slēgšanas tiesības).</w:t>
      </w:r>
    </w:p>
    <w:p w:rsidR="00CB12F0" w:rsidRPr="008F4720" w:rsidP="00A668D9" w14:paraId="7E59A1C4" w14:textId="77777777">
      <w:pPr>
        <w:pStyle w:val="ListParagraph"/>
        <w:numPr>
          <w:ilvl w:val="1"/>
          <w:numId w:val="13"/>
        </w:numPr>
        <w:spacing w:after="0" w:line="240" w:lineRule="auto"/>
        <w:ind w:left="1134" w:hanging="567"/>
        <w:jc w:val="both"/>
        <w:rPr>
          <w:rFonts w:ascii="Times New Roman" w:hAnsi="Times New Roman" w:cs="Times New Roman"/>
          <w:color w:val="000000"/>
          <w:sz w:val="24"/>
          <w:szCs w:val="24"/>
        </w:rPr>
      </w:pPr>
      <w:r w:rsidRPr="008F4720">
        <w:rPr>
          <w:rFonts w:ascii="Times New Roman" w:hAnsi="Times New Roman" w:cs="Times New Roman"/>
          <w:color w:val="000000"/>
          <w:sz w:val="24"/>
          <w:szCs w:val="24"/>
        </w:rPr>
        <w:t>Piedāvājuma izvēles kritērijs ir saimnieciski visizdevīgākais piedāvājums ar vislielāko punktu skaitu, kuru veido kritēriju novērtējumu summa.</w:t>
      </w:r>
    </w:p>
    <w:p w:rsidR="00CB12F0" w:rsidRPr="008F4720" w:rsidP="00A668D9" w14:paraId="4F9FE0FA" w14:textId="77777777">
      <w:pPr>
        <w:pStyle w:val="ListParagraph"/>
        <w:numPr>
          <w:ilvl w:val="1"/>
          <w:numId w:val="13"/>
        </w:numPr>
        <w:spacing w:after="0" w:line="240" w:lineRule="auto"/>
        <w:ind w:left="1134" w:hanging="567"/>
        <w:jc w:val="both"/>
        <w:rPr>
          <w:rFonts w:ascii="Times New Roman" w:hAnsi="Times New Roman" w:cs="Times New Roman"/>
          <w:color w:val="000000"/>
          <w:sz w:val="24"/>
          <w:szCs w:val="24"/>
        </w:rPr>
      </w:pPr>
      <w:r w:rsidRPr="008F4720">
        <w:rPr>
          <w:rFonts w:ascii="Times New Roman" w:hAnsi="Times New Roman" w:cs="Times New Roman"/>
          <w:b/>
          <w:sz w:val="24"/>
          <w:szCs w:val="24"/>
        </w:rPr>
        <w:t>Saimnieciski visizdevīgākā piedāvājuma izvēles kritēriji un to skaitliskās vērtības</w:t>
      </w:r>
      <w:r w:rsidRPr="008F4720">
        <w:rPr>
          <w:rFonts w:ascii="Times New Roman" w:hAnsi="Times New Roman" w:cs="Times New Roman"/>
          <w:color w:val="000000"/>
          <w:sz w:val="24"/>
          <w:szCs w:val="24"/>
        </w:rPr>
        <w:t xml:space="preserve"> (piedāvājums, kas ir saņēmis lielāko punktu skaitu, tiek atzīts par saimnieciski izdevīgāko):</w:t>
      </w:r>
    </w:p>
    <w:tbl>
      <w:tblPr>
        <w:tblW w:w="9210" w:type="dxa"/>
        <w:tblInd w:w="108" w:type="dxa"/>
        <w:tblLayout w:type="fixed"/>
        <w:tblLook w:val="04A0"/>
      </w:tblPr>
      <w:tblGrid>
        <w:gridCol w:w="720"/>
        <w:gridCol w:w="2568"/>
        <w:gridCol w:w="1530"/>
        <w:gridCol w:w="4392"/>
      </w:tblGrid>
      <w:tr w14:paraId="0B7DD7D4" w14:textId="77777777" w:rsidTr="006C488B">
        <w:tblPrEx>
          <w:tblW w:w="9210" w:type="dxa"/>
          <w:tblInd w:w="108" w:type="dxa"/>
          <w:tblLayout w:type="fixed"/>
          <w:tblLook w:val="04A0"/>
        </w:tblPrEx>
        <w:trPr>
          <w:trHeight w:val="347"/>
        </w:trPr>
        <w:tc>
          <w:tcPr>
            <w:tcW w:w="720" w:type="dxa"/>
            <w:tcBorders>
              <w:top w:val="single" w:sz="4" w:space="0" w:color="000000"/>
              <w:left w:val="single" w:sz="4" w:space="0" w:color="000000"/>
              <w:bottom w:val="single" w:sz="4" w:space="0" w:color="000000"/>
              <w:right w:val="nil"/>
            </w:tcBorders>
            <w:hideMark/>
          </w:tcPr>
          <w:p w:rsidR="00CB12F0" w:rsidRPr="008F4720" w:rsidP="006C488B" w14:paraId="4386AB90" w14:textId="77777777">
            <w:pPr>
              <w:widowControl w:val="0"/>
              <w:snapToGrid w:val="0"/>
              <w:spacing w:after="0"/>
              <w:ind w:left="29" w:hanging="29"/>
              <w:outlineLvl w:val="0"/>
              <w:rPr>
                <w:rFonts w:ascii="Times New Roman" w:hAnsi="Times New Roman" w:cs="Times New Roman"/>
                <w:b/>
                <w:bCs/>
                <w:lang w:eastAsia="ar-SA"/>
              </w:rPr>
            </w:pPr>
            <w:r w:rsidRPr="008F4720">
              <w:rPr>
                <w:rFonts w:ascii="Times New Roman" w:hAnsi="Times New Roman" w:cs="Times New Roman"/>
                <w:b/>
                <w:bCs/>
                <w:lang w:eastAsia="ar-SA"/>
              </w:rPr>
              <w:t>Nr.</w:t>
            </w:r>
          </w:p>
          <w:p w:rsidR="00CB12F0" w:rsidRPr="008F4720" w:rsidP="006C488B" w14:paraId="20709DDD" w14:textId="77777777">
            <w:pPr>
              <w:widowControl w:val="0"/>
              <w:snapToGrid w:val="0"/>
              <w:spacing w:after="0"/>
              <w:ind w:left="360" w:hanging="331"/>
              <w:outlineLvl w:val="0"/>
              <w:rPr>
                <w:rFonts w:ascii="Times New Roman" w:hAnsi="Times New Roman" w:cs="Times New Roman"/>
                <w:b/>
                <w:bCs/>
                <w:lang w:eastAsia="ar-SA"/>
              </w:rPr>
            </w:pPr>
            <w:r w:rsidRPr="008F4720">
              <w:rPr>
                <w:rFonts w:ascii="Times New Roman" w:hAnsi="Times New Roman" w:cs="Times New Roman"/>
                <w:b/>
                <w:bCs/>
                <w:lang w:eastAsia="ar-SA"/>
              </w:rPr>
              <w:t>p.k.</w:t>
            </w:r>
          </w:p>
        </w:tc>
        <w:tc>
          <w:tcPr>
            <w:tcW w:w="2568" w:type="dxa"/>
            <w:tcBorders>
              <w:top w:val="single" w:sz="4" w:space="0" w:color="000000"/>
              <w:left w:val="single" w:sz="4" w:space="0" w:color="000000"/>
              <w:bottom w:val="single" w:sz="4" w:space="0" w:color="000000"/>
              <w:right w:val="nil"/>
            </w:tcBorders>
            <w:vAlign w:val="center"/>
            <w:hideMark/>
          </w:tcPr>
          <w:p w:rsidR="00CB12F0" w:rsidRPr="008F4720" w:rsidP="006C488B" w14:paraId="1B64E601" w14:textId="77777777">
            <w:pPr>
              <w:widowControl w:val="0"/>
              <w:snapToGrid w:val="0"/>
              <w:spacing w:after="0"/>
              <w:jc w:val="center"/>
              <w:outlineLvl w:val="0"/>
              <w:rPr>
                <w:rFonts w:ascii="Times New Roman" w:hAnsi="Times New Roman" w:cs="Times New Roman"/>
                <w:b/>
                <w:bCs/>
                <w:lang w:eastAsia="ar-SA"/>
              </w:rPr>
            </w:pPr>
            <w:r w:rsidRPr="008F4720">
              <w:rPr>
                <w:rFonts w:ascii="Times New Roman" w:hAnsi="Times New Roman" w:cs="Times New Roman"/>
                <w:b/>
                <w:bCs/>
                <w:lang w:eastAsia="ar-SA"/>
              </w:rPr>
              <w:t>Vērtēšanas kritērijs</w:t>
            </w:r>
          </w:p>
        </w:tc>
        <w:tc>
          <w:tcPr>
            <w:tcW w:w="1530" w:type="dxa"/>
            <w:tcBorders>
              <w:top w:val="single" w:sz="4" w:space="0" w:color="000000"/>
              <w:left w:val="single" w:sz="4" w:space="0" w:color="000000"/>
              <w:bottom w:val="single" w:sz="4" w:space="0" w:color="000000"/>
              <w:right w:val="nil"/>
            </w:tcBorders>
            <w:vAlign w:val="center"/>
            <w:hideMark/>
          </w:tcPr>
          <w:p w:rsidR="00CB12F0" w:rsidRPr="008F4720" w:rsidP="006C488B" w14:paraId="08D8691E" w14:textId="77777777">
            <w:pPr>
              <w:widowControl w:val="0"/>
              <w:snapToGrid w:val="0"/>
              <w:spacing w:after="0"/>
              <w:ind w:left="-108" w:right="-108"/>
              <w:jc w:val="center"/>
              <w:outlineLvl w:val="0"/>
              <w:rPr>
                <w:rFonts w:ascii="Times New Roman" w:hAnsi="Times New Roman" w:cs="Times New Roman"/>
                <w:b/>
                <w:bCs/>
                <w:lang w:eastAsia="ar-SA"/>
              </w:rPr>
            </w:pPr>
            <w:r w:rsidRPr="008F4720">
              <w:rPr>
                <w:rFonts w:ascii="Times New Roman" w:hAnsi="Times New Roman" w:cs="Times New Roman"/>
                <w:b/>
              </w:rPr>
              <w:t>Maksimālais punktu skaits</w:t>
            </w:r>
          </w:p>
        </w:tc>
        <w:tc>
          <w:tcPr>
            <w:tcW w:w="4392" w:type="dxa"/>
            <w:tcBorders>
              <w:top w:val="single" w:sz="4" w:space="0" w:color="000000"/>
              <w:left w:val="single" w:sz="4" w:space="0" w:color="000000"/>
              <w:bottom w:val="single" w:sz="4" w:space="0" w:color="000000"/>
              <w:right w:val="single" w:sz="4" w:space="0" w:color="000000"/>
            </w:tcBorders>
            <w:vAlign w:val="center"/>
            <w:hideMark/>
          </w:tcPr>
          <w:p w:rsidR="00CB12F0" w:rsidRPr="008F4720" w:rsidP="006C488B" w14:paraId="71455293" w14:textId="77777777">
            <w:pPr>
              <w:widowControl w:val="0"/>
              <w:snapToGrid w:val="0"/>
              <w:spacing w:after="0"/>
              <w:jc w:val="center"/>
              <w:outlineLvl w:val="0"/>
              <w:rPr>
                <w:rFonts w:ascii="Times New Roman" w:hAnsi="Times New Roman" w:cs="Times New Roman"/>
                <w:b/>
                <w:bCs/>
                <w:lang w:eastAsia="ar-SA"/>
              </w:rPr>
            </w:pPr>
            <w:r w:rsidRPr="008F4720">
              <w:rPr>
                <w:rFonts w:ascii="Times New Roman" w:hAnsi="Times New Roman" w:cs="Times New Roman"/>
                <w:b/>
                <w:bCs/>
                <w:lang w:eastAsia="ar-SA"/>
              </w:rPr>
              <w:t>Vērtēšanas metodika</w:t>
            </w:r>
          </w:p>
        </w:tc>
      </w:tr>
      <w:tr w14:paraId="7F142C97" w14:textId="77777777" w:rsidTr="006C488B">
        <w:tblPrEx>
          <w:tblW w:w="9210" w:type="dxa"/>
          <w:tblInd w:w="108" w:type="dxa"/>
          <w:tblLayout w:type="fixed"/>
          <w:tblLook w:val="04A0"/>
        </w:tblPrEx>
        <w:trPr>
          <w:trHeight w:val="347"/>
        </w:trPr>
        <w:tc>
          <w:tcPr>
            <w:tcW w:w="720" w:type="dxa"/>
            <w:tcBorders>
              <w:top w:val="single" w:sz="4" w:space="0" w:color="000000"/>
              <w:left w:val="single" w:sz="4" w:space="0" w:color="000000"/>
              <w:bottom w:val="single" w:sz="4" w:space="0" w:color="000000"/>
              <w:right w:val="nil"/>
            </w:tcBorders>
            <w:hideMark/>
          </w:tcPr>
          <w:p w:rsidR="00CB12F0" w:rsidRPr="008F4720" w:rsidP="006C488B" w14:paraId="75CD8E65" w14:textId="77777777">
            <w:pPr>
              <w:widowControl w:val="0"/>
              <w:snapToGrid w:val="0"/>
              <w:spacing w:after="0"/>
              <w:jc w:val="center"/>
              <w:outlineLvl w:val="0"/>
              <w:rPr>
                <w:rFonts w:ascii="Times New Roman" w:hAnsi="Times New Roman" w:cs="Times New Roman"/>
                <w:lang w:eastAsia="ar-SA"/>
              </w:rPr>
            </w:pPr>
            <w:r w:rsidRPr="008F4720">
              <w:rPr>
                <w:rFonts w:ascii="Times New Roman" w:hAnsi="Times New Roman" w:cs="Times New Roman"/>
                <w:lang w:eastAsia="ar-SA"/>
              </w:rPr>
              <w:t>1.</w:t>
            </w:r>
          </w:p>
        </w:tc>
        <w:tc>
          <w:tcPr>
            <w:tcW w:w="2568" w:type="dxa"/>
            <w:tcBorders>
              <w:top w:val="single" w:sz="4" w:space="0" w:color="000000"/>
              <w:left w:val="single" w:sz="4" w:space="0" w:color="000000"/>
              <w:bottom w:val="single" w:sz="4" w:space="0" w:color="000000"/>
              <w:right w:val="nil"/>
            </w:tcBorders>
            <w:hideMark/>
          </w:tcPr>
          <w:p w:rsidR="00CB12F0" w:rsidRPr="008F4720" w:rsidP="006C488B" w14:paraId="69DCA33D" w14:textId="196C6FAD">
            <w:pPr>
              <w:widowControl w:val="0"/>
              <w:snapToGrid w:val="0"/>
              <w:spacing w:after="0"/>
              <w:outlineLvl w:val="0"/>
              <w:rPr>
                <w:rFonts w:ascii="Times New Roman" w:hAnsi="Times New Roman" w:cs="Times New Roman"/>
                <w:b/>
                <w:bCs/>
                <w:lang w:eastAsia="ar-SA"/>
              </w:rPr>
            </w:pPr>
            <w:r w:rsidRPr="008F4720">
              <w:rPr>
                <w:rFonts w:ascii="Times New Roman" w:hAnsi="Times New Roman" w:cs="Times New Roman"/>
              </w:rPr>
              <w:t xml:space="preserve">Finanšu piedāvājumā uzskaitīto preču </w:t>
            </w:r>
            <w:r w:rsidR="000C4303">
              <w:rPr>
                <w:rFonts w:ascii="Times New Roman" w:hAnsi="Times New Roman" w:cs="Times New Roman"/>
              </w:rPr>
              <w:t>kopējā</w:t>
            </w:r>
            <w:r w:rsidRPr="008F4720">
              <w:rPr>
                <w:rFonts w:ascii="Times New Roman" w:hAnsi="Times New Roman" w:cs="Times New Roman"/>
              </w:rPr>
              <w:t xml:space="preserve"> summa, EUR bez PVN (C)</w:t>
            </w:r>
          </w:p>
        </w:tc>
        <w:tc>
          <w:tcPr>
            <w:tcW w:w="1530" w:type="dxa"/>
            <w:tcBorders>
              <w:top w:val="single" w:sz="4" w:space="0" w:color="000000"/>
              <w:left w:val="single" w:sz="4" w:space="0" w:color="000000"/>
              <w:bottom w:val="single" w:sz="4" w:space="0" w:color="000000"/>
              <w:right w:val="nil"/>
            </w:tcBorders>
            <w:vAlign w:val="center"/>
            <w:hideMark/>
          </w:tcPr>
          <w:p w:rsidR="00CB12F0" w:rsidRPr="008F4720" w:rsidP="006C488B" w14:paraId="506F4063" w14:textId="0DF504AF">
            <w:pPr>
              <w:widowControl w:val="0"/>
              <w:snapToGrid w:val="0"/>
              <w:spacing w:after="0"/>
              <w:ind w:left="-108" w:right="-108"/>
              <w:jc w:val="center"/>
              <w:outlineLvl w:val="0"/>
              <w:rPr>
                <w:rFonts w:ascii="Times New Roman" w:hAnsi="Times New Roman" w:cs="Times New Roman"/>
                <w:b/>
                <w:lang w:eastAsia="zh-CN"/>
              </w:rPr>
            </w:pPr>
            <w:r>
              <w:rPr>
                <w:rFonts w:ascii="Times New Roman" w:hAnsi="Times New Roman" w:cs="Times New Roman"/>
                <w:b/>
              </w:rPr>
              <w:t>80</w:t>
            </w:r>
          </w:p>
        </w:tc>
        <w:tc>
          <w:tcPr>
            <w:tcW w:w="4392" w:type="dxa"/>
            <w:tcBorders>
              <w:top w:val="single" w:sz="4" w:space="0" w:color="000000"/>
              <w:left w:val="single" w:sz="4" w:space="0" w:color="000000"/>
              <w:bottom w:val="single" w:sz="4" w:space="0" w:color="000000"/>
              <w:right w:val="single" w:sz="4" w:space="0" w:color="000000"/>
            </w:tcBorders>
            <w:vAlign w:val="center"/>
            <w:hideMark/>
          </w:tcPr>
          <w:p w:rsidR="00CB12F0" w:rsidRPr="008F4720" w:rsidP="006C488B" w14:paraId="5705FF03" w14:textId="154AA22B">
            <w:pPr>
              <w:spacing w:after="0"/>
              <w:ind w:left="63"/>
              <w:rPr>
                <w:rFonts w:ascii="Times New Roman" w:hAnsi="Times New Roman" w:cs="Times New Roman"/>
              </w:rPr>
            </w:pPr>
            <w:r w:rsidRPr="008F4720">
              <w:rPr>
                <w:rFonts w:ascii="Times New Roman" w:hAnsi="Times New Roman" w:cs="Times New Roman"/>
                <w:b/>
              </w:rPr>
              <w:t xml:space="preserve">C = </w:t>
            </w:r>
            <w:r w:rsidRPr="008F4720">
              <w:rPr>
                <w:rFonts w:ascii="Times New Roman" w:hAnsi="Times New Roman" w:cs="Times New Roman"/>
                <w:b/>
              </w:rPr>
              <w:t>Cx</w:t>
            </w:r>
            <w:r w:rsidRPr="008F4720">
              <w:rPr>
                <w:rFonts w:ascii="Times New Roman" w:hAnsi="Times New Roman" w:cs="Times New Roman"/>
                <w:b/>
              </w:rPr>
              <w:t xml:space="preserve"> / </w:t>
            </w:r>
            <w:r w:rsidRPr="008F4720">
              <w:rPr>
                <w:rFonts w:ascii="Times New Roman" w:hAnsi="Times New Roman" w:cs="Times New Roman"/>
                <w:b/>
              </w:rPr>
              <w:t>Cy</w:t>
            </w:r>
            <w:r w:rsidRPr="008F4720">
              <w:rPr>
                <w:rFonts w:ascii="Times New Roman" w:hAnsi="Times New Roman" w:cs="Times New Roman"/>
                <w:b/>
              </w:rPr>
              <w:t xml:space="preserve"> * </w:t>
            </w:r>
            <w:r w:rsidR="00A668D9">
              <w:rPr>
                <w:rFonts w:ascii="Times New Roman" w:hAnsi="Times New Roman" w:cs="Times New Roman"/>
                <w:b/>
              </w:rPr>
              <w:t>8</w:t>
            </w:r>
            <w:r w:rsidRPr="008F4720">
              <w:rPr>
                <w:rFonts w:ascii="Times New Roman" w:hAnsi="Times New Roman" w:cs="Times New Roman"/>
                <w:b/>
              </w:rPr>
              <w:t>0,</w:t>
            </w:r>
            <w:r w:rsidRPr="008F4720">
              <w:rPr>
                <w:rFonts w:ascii="Times New Roman" w:hAnsi="Times New Roman" w:cs="Times New Roman"/>
                <w:b/>
                <w:color w:val="FF0000"/>
              </w:rPr>
              <w:t xml:space="preserve"> </w:t>
            </w:r>
            <w:r w:rsidRPr="008F4720">
              <w:rPr>
                <w:rFonts w:ascii="Times New Roman" w:hAnsi="Times New Roman" w:cs="Times New Roman"/>
              </w:rPr>
              <w:t>kur:</w:t>
            </w:r>
          </w:p>
          <w:p w:rsidR="00CB12F0" w:rsidRPr="008F4720" w:rsidP="006C488B" w14:paraId="1C150942" w14:textId="70050C0D">
            <w:pPr>
              <w:spacing w:after="0"/>
              <w:ind w:left="63"/>
              <w:rPr>
                <w:rFonts w:ascii="Times New Roman" w:hAnsi="Times New Roman" w:cs="Times New Roman"/>
              </w:rPr>
            </w:pPr>
            <w:r w:rsidRPr="008F4720">
              <w:rPr>
                <w:rFonts w:ascii="Times New Roman" w:hAnsi="Times New Roman" w:cs="Times New Roman"/>
              </w:rPr>
              <w:t>Cx</w:t>
            </w:r>
            <w:r w:rsidRPr="008F4720">
              <w:rPr>
                <w:rFonts w:ascii="Times New Roman" w:hAnsi="Times New Roman" w:cs="Times New Roman"/>
              </w:rPr>
              <w:t xml:space="preserve"> - </w:t>
            </w:r>
            <w:r w:rsidRPr="008F4720">
              <w:rPr>
                <w:rFonts w:ascii="Times New Roman" w:hAnsi="Times New Roman" w:cs="Times New Roman"/>
                <w:iCs/>
              </w:rPr>
              <w:t>zemākā cenu summa</w:t>
            </w:r>
            <w:r w:rsidRPr="008F4720">
              <w:rPr>
                <w:rFonts w:ascii="Times New Roman" w:hAnsi="Times New Roman" w:cs="Times New Roman"/>
              </w:rPr>
              <w:t>;</w:t>
            </w:r>
          </w:p>
          <w:p w:rsidR="00CB12F0" w:rsidRPr="008F4720" w:rsidP="006C488B" w14:paraId="6E10E36B" w14:textId="0CAC3527">
            <w:pPr>
              <w:spacing w:after="0"/>
              <w:ind w:left="63"/>
              <w:rPr>
                <w:rFonts w:ascii="Times New Roman" w:hAnsi="Times New Roman" w:cs="Times New Roman"/>
              </w:rPr>
            </w:pPr>
            <w:r w:rsidRPr="008F4720">
              <w:rPr>
                <w:rFonts w:ascii="Times New Roman" w:hAnsi="Times New Roman" w:cs="Times New Roman"/>
              </w:rPr>
              <w:t>Cy</w:t>
            </w:r>
            <w:r w:rsidRPr="008F4720">
              <w:rPr>
                <w:rFonts w:ascii="Times New Roman" w:hAnsi="Times New Roman" w:cs="Times New Roman"/>
              </w:rPr>
              <w:t xml:space="preserve"> - vērtējamā </w:t>
            </w:r>
            <w:r w:rsidRPr="008F4720">
              <w:rPr>
                <w:rFonts w:ascii="Times New Roman" w:hAnsi="Times New Roman" w:cs="Times New Roman"/>
                <w:iCs/>
              </w:rPr>
              <w:t>cenu summa</w:t>
            </w:r>
            <w:r w:rsidRPr="008F4720">
              <w:rPr>
                <w:rFonts w:ascii="Times New Roman" w:hAnsi="Times New Roman" w:cs="Times New Roman"/>
              </w:rPr>
              <w:t>;</w:t>
            </w:r>
          </w:p>
          <w:p w:rsidR="00CB12F0" w:rsidRPr="008F4720" w:rsidP="006C488B" w14:paraId="18F173CA" w14:textId="77777777">
            <w:pPr>
              <w:widowControl w:val="0"/>
              <w:snapToGrid w:val="0"/>
              <w:spacing w:after="0"/>
              <w:ind w:left="63"/>
              <w:outlineLvl w:val="0"/>
              <w:rPr>
                <w:rFonts w:ascii="Times New Roman" w:hAnsi="Times New Roman" w:cs="Times New Roman"/>
              </w:rPr>
            </w:pPr>
            <w:r w:rsidRPr="008F4720">
              <w:rPr>
                <w:rFonts w:ascii="Times New Roman" w:hAnsi="Times New Roman" w:cs="Times New Roman"/>
              </w:rPr>
              <w:t>C - vērtējamā kritērija iegūtais punktu skaits</w:t>
            </w:r>
          </w:p>
          <w:p w:rsidR="00CB12F0" w:rsidRPr="008F4720" w:rsidP="006C488B" w14:paraId="01F3BFDD" w14:textId="77777777">
            <w:pPr>
              <w:pStyle w:val="Index1"/>
              <w:ind w:left="63" w:firstLine="0"/>
            </w:pPr>
            <w:r w:rsidRPr="008F4720">
              <w:t>Apgrieztās proporcionalitātes princips</w:t>
            </w:r>
          </w:p>
        </w:tc>
      </w:tr>
      <w:tr w14:paraId="3B272F8A" w14:textId="77777777" w:rsidTr="006C488B">
        <w:tblPrEx>
          <w:tblW w:w="9210" w:type="dxa"/>
          <w:tblInd w:w="108" w:type="dxa"/>
          <w:tblLayout w:type="fixed"/>
          <w:tblLook w:val="04A0"/>
        </w:tblPrEx>
        <w:trPr>
          <w:trHeight w:val="854"/>
        </w:trPr>
        <w:tc>
          <w:tcPr>
            <w:tcW w:w="720" w:type="dxa"/>
            <w:tcBorders>
              <w:top w:val="single" w:sz="4" w:space="0" w:color="000000"/>
              <w:left w:val="single" w:sz="4" w:space="0" w:color="000000"/>
              <w:bottom w:val="single" w:sz="4" w:space="0" w:color="000000"/>
              <w:right w:val="nil"/>
            </w:tcBorders>
            <w:vAlign w:val="center"/>
            <w:hideMark/>
          </w:tcPr>
          <w:p w:rsidR="00CB12F0" w:rsidRPr="008F4720" w:rsidP="006C488B" w14:paraId="43FF9C9C" w14:textId="77777777">
            <w:pPr>
              <w:spacing w:after="0"/>
              <w:jc w:val="center"/>
              <w:rPr>
                <w:rFonts w:ascii="Times New Roman" w:hAnsi="Times New Roman" w:cs="Times New Roman"/>
              </w:rPr>
            </w:pPr>
            <w:r w:rsidRPr="008F4720">
              <w:rPr>
                <w:rFonts w:ascii="Times New Roman" w:hAnsi="Times New Roman" w:cs="Times New Roman"/>
              </w:rPr>
              <w:t>2.</w:t>
            </w:r>
          </w:p>
        </w:tc>
        <w:tc>
          <w:tcPr>
            <w:tcW w:w="2568" w:type="dxa"/>
            <w:tcBorders>
              <w:top w:val="single" w:sz="4" w:space="0" w:color="000000"/>
              <w:left w:val="single" w:sz="4" w:space="0" w:color="000000"/>
              <w:bottom w:val="single" w:sz="4" w:space="0" w:color="000000"/>
              <w:right w:val="nil"/>
            </w:tcBorders>
            <w:hideMark/>
          </w:tcPr>
          <w:p w:rsidR="00CB12F0" w:rsidRPr="008F4720" w:rsidP="006C488B" w14:paraId="4027F1E6" w14:textId="6B3CCAD3">
            <w:pPr>
              <w:tabs>
                <w:tab w:val="left" w:pos="912"/>
              </w:tabs>
              <w:spacing w:after="0"/>
              <w:ind w:left="-48"/>
              <w:rPr>
                <w:rFonts w:ascii="Times New Roman" w:hAnsi="Times New Roman" w:cs="Times New Roman"/>
              </w:rPr>
            </w:pPr>
            <w:r w:rsidRPr="008F4720">
              <w:rPr>
                <w:rFonts w:ascii="Times New Roman" w:hAnsi="Times New Roman" w:cs="Times New Roman"/>
              </w:rPr>
              <w:t>Atlaide precēm</w:t>
            </w:r>
            <w:r w:rsidR="00A668D9">
              <w:rPr>
                <w:rFonts w:ascii="Times New Roman" w:hAnsi="Times New Roman" w:cs="Times New Roman"/>
              </w:rPr>
              <w:t xml:space="preserve"> (detaļām)</w:t>
            </w:r>
            <w:r w:rsidR="00AC5B14">
              <w:rPr>
                <w:rFonts w:ascii="Times New Roman" w:hAnsi="Times New Roman" w:cs="Times New Roman"/>
              </w:rPr>
              <w:t>, kuras nav iekļautas piedāvājumā</w:t>
            </w:r>
            <w:r w:rsidRPr="008F4720">
              <w:rPr>
                <w:rFonts w:ascii="Times New Roman" w:hAnsi="Times New Roman" w:cs="Times New Roman"/>
              </w:rPr>
              <w:t>, % (A)</w:t>
            </w:r>
          </w:p>
        </w:tc>
        <w:tc>
          <w:tcPr>
            <w:tcW w:w="1530" w:type="dxa"/>
            <w:tcBorders>
              <w:top w:val="single" w:sz="4" w:space="0" w:color="000000"/>
              <w:left w:val="single" w:sz="4" w:space="0" w:color="000000"/>
              <w:bottom w:val="single" w:sz="4" w:space="0" w:color="000000"/>
              <w:right w:val="nil"/>
            </w:tcBorders>
            <w:vAlign w:val="center"/>
            <w:hideMark/>
          </w:tcPr>
          <w:p w:rsidR="00CB12F0" w:rsidRPr="008F4720" w:rsidP="006C488B" w14:paraId="5777ED9A" w14:textId="51B06139">
            <w:pPr>
              <w:keepNext/>
              <w:widowControl w:val="0"/>
              <w:snapToGrid w:val="0"/>
              <w:spacing w:after="0"/>
              <w:jc w:val="center"/>
              <w:outlineLvl w:val="0"/>
              <w:rPr>
                <w:rFonts w:ascii="Times New Roman" w:hAnsi="Times New Roman" w:cs="Times New Roman"/>
                <w:b/>
                <w:caps/>
                <w:lang w:eastAsia="ar-SA"/>
              </w:rPr>
            </w:pPr>
            <w:r>
              <w:rPr>
                <w:rFonts w:ascii="Times New Roman" w:hAnsi="Times New Roman" w:cs="Times New Roman"/>
                <w:b/>
                <w:caps/>
                <w:lang w:eastAsia="ar-SA"/>
              </w:rPr>
              <w:t>10</w:t>
            </w:r>
          </w:p>
        </w:tc>
        <w:tc>
          <w:tcPr>
            <w:tcW w:w="4392" w:type="dxa"/>
            <w:tcBorders>
              <w:top w:val="single" w:sz="4" w:space="0" w:color="000000"/>
              <w:left w:val="single" w:sz="4" w:space="0" w:color="000000"/>
              <w:bottom w:val="single" w:sz="4" w:space="0" w:color="000000"/>
              <w:right w:val="single" w:sz="4" w:space="0" w:color="000000"/>
            </w:tcBorders>
            <w:vAlign w:val="center"/>
            <w:hideMark/>
          </w:tcPr>
          <w:p w:rsidR="00CB12F0" w:rsidRPr="008F4720" w:rsidP="006C488B" w14:paraId="2EE3201D" w14:textId="7912041A">
            <w:pPr>
              <w:spacing w:after="0"/>
              <w:ind w:left="12"/>
              <w:jc w:val="center"/>
              <w:rPr>
                <w:rFonts w:ascii="Times New Roman" w:hAnsi="Times New Roman" w:cs="Times New Roman"/>
                <w:b/>
                <w:lang w:eastAsia="zh-CN"/>
              </w:rPr>
            </w:pPr>
            <w:r w:rsidRPr="008F4720">
              <w:rPr>
                <w:rFonts w:ascii="Times New Roman" w:hAnsi="Times New Roman" w:cs="Times New Roman"/>
                <w:b/>
              </w:rPr>
              <w:t xml:space="preserve">A = </w:t>
            </w:r>
            <w:r w:rsidRPr="008F4720">
              <w:rPr>
                <w:rFonts w:ascii="Times New Roman" w:hAnsi="Times New Roman" w:cs="Times New Roman"/>
                <w:b/>
              </w:rPr>
              <w:t>Ax</w:t>
            </w:r>
            <w:r w:rsidRPr="008F4720">
              <w:rPr>
                <w:rFonts w:ascii="Times New Roman" w:hAnsi="Times New Roman" w:cs="Times New Roman"/>
                <w:b/>
              </w:rPr>
              <w:t xml:space="preserve"> / </w:t>
            </w:r>
            <w:r w:rsidRPr="008F4720">
              <w:rPr>
                <w:rFonts w:ascii="Times New Roman" w:hAnsi="Times New Roman" w:cs="Times New Roman"/>
                <w:b/>
              </w:rPr>
              <w:t>Ay</w:t>
            </w:r>
            <w:r w:rsidRPr="008F4720">
              <w:rPr>
                <w:rFonts w:ascii="Times New Roman" w:hAnsi="Times New Roman" w:cs="Times New Roman"/>
                <w:b/>
              </w:rPr>
              <w:t xml:space="preserve"> * </w:t>
            </w:r>
            <w:r w:rsidR="00A668D9">
              <w:rPr>
                <w:rFonts w:ascii="Times New Roman" w:hAnsi="Times New Roman" w:cs="Times New Roman"/>
                <w:b/>
              </w:rPr>
              <w:t>1</w:t>
            </w:r>
            <w:r w:rsidRPr="008F4720">
              <w:rPr>
                <w:rFonts w:ascii="Times New Roman" w:hAnsi="Times New Roman" w:cs="Times New Roman"/>
                <w:b/>
              </w:rPr>
              <w:t xml:space="preserve">0, </w:t>
            </w:r>
            <w:r w:rsidRPr="008F4720">
              <w:rPr>
                <w:rFonts w:ascii="Times New Roman" w:hAnsi="Times New Roman" w:cs="Times New Roman"/>
              </w:rPr>
              <w:t>kur:</w:t>
            </w:r>
          </w:p>
          <w:p w:rsidR="00CB12F0" w:rsidRPr="008F4720" w:rsidP="006C488B" w14:paraId="5A53B2FA" w14:textId="77777777">
            <w:pPr>
              <w:spacing w:after="0"/>
              <w:ind w:left="12"/>
              <w:rPr>
                <w:rFonts w:ascii="Times New Roman" w:hAnsi="Times New Roman" w:cs="Times New Roman"/>
              </w:rPr>
            </w:pPr>
            <w:r w:rsidRPr="008F4720">
              <w:rPr>
                <w:rFonts w:ascii="Times New Roman" w:hAnsi="Times New Roman" w:cs="Times New Roman"/>
              </w:rPr>
              <w:t>Ax</w:t>
            </w:r>
            <w:r w:rsidRPr="008F4720">
              <w:rPr>
                <w:rFonts w:ascii="Times New Roman" w:hAnsi="Times New Roman" w:cs="Times New Roman"/>
              </w:rPr>
              <w:t xml:space="preserve"> - vērtējamā atlaide;</w:t>
            </w:r>
          </w:p>
          <w:p w:rsidR="00CB12F0" w:rsidRPr="008F4720" w:rsidP="006C488B" w14:paraId="580614BC" w14:textId="77777777">
            <w:pPr>
              <w:spacing w:after="0"/>
              <w:ind w:left="12" w:right="-108"/>
              <w:rPr>
                <w:rFonts w:ascii="Times New Roman" w:hAnsi="Times New Roman" w:cs="Times New Roman"/>
              </w:rPr>
            </w:pPr>
            <w:r w:rsidRPr="008F4720">
              <w:rPr>
                <w:rFonts w:ascii="Times New Roman" w:hAnsi="Times New Roman" w:cs="Times New Roman"/>
              </w:rPr>
              <w:t>Ay</w:t>
            </w:r>
            <w:r w:rsidRPr="008F4720">
              <w:rPr>
                <w:rFonts w:ascii="Times New Roman" w:hAnsi="Times New Roman" w:cs="Times New Roman"/>
              </w:rPr>
              <w:t xml:space="preserve"> - lielākā atlaide;</w:t>
            </w:r>
          </w:p>
          <w:p w:rsidR="00CB12F0" w:rsidRPr="008F4720" w:rsidP="006C488B" w14:paraId="7C564A0F" w14:textId="77777777">
            <w:pPr>
              <w:widowControl w:val="0"/>
              <w:spacing w:after="0"/>
              <w:ind w:left="12"/>
              <w:jc w:val="both"/>
              <w:outlineLvl w:val="0"/>
              <w:rPr>
                <w:rFonts w:ascii="Times New Roman" w:hAnsi="Times New Roman" w:cs="Times New Roman"/>
              </w:rPr>
            </w:pPr>
            <w:r w:rsidRPr="008F4720">
              <w:rPr>
                <w:rFonts w:ascii="Times New Roman" w:hAnsi="Times New Roman" w:cs="Times New Roman"/>
              </w:rPr>
              <w:t>A - vērtējamā kritērija iegūtais punktu skaits</w:t>
            </w:r>
          </w:p>
          <w:p w:rsidR="00CB12F0" w:rsidRPr="008F4720" w:rsidP="006C488B" w14:paraId="15641285" w14:textId="77777777">
            <w:pPr>
              <w:pStyle w:val="Index1"/>
              <w:ind w:left="12" w:firstLine="0"/>
            </w:pPr>
            <w:r w:rsidRPr="008F4720">
              <w:t>Proporcionalitātes princips</w:t>
            </w:r>
          </w:p>
        </w:tc>
      </w:tr>
      <w:tr w14:paraId="40262E91" w14:textId="77777777" w:rsidTr="006C488B">
        <w:tblPrEx>
          <w:tblW w:w="9210" w:type="dxa"/>
          <w:tblInd w:w="108" w:type="dxa"/>
          <w:tblLayout w:type="fixed"/>
          <w:tblLook w:val="04A0"/>
        </w:tblPrEx>
        <w:trPr>
          <w:trHeight w:val="854"/>
        </w:trPr>
        <w:tc>
          <w:tcPr>
            <w:tcW w:w="720" w:type="dxa"/>
            <w:tcBorders>
              <w:top w:val="single" w:sz="4" w:space="0" w:color="000000"/>
              <w:left w:val="single" w:sz="4" w:space="0" w:color="000000"/>
              <w:bottom w:val="single" w:sz="4" w:space="0" w:color="000000"/>
              <w:right w:val="nil"/>
            </w:tcBorders>
            <w:vAlign w:val="center"/>
          </w:tcPr>
          <w:p w:rsidR="00CB12F0" w:rsidRPr="008F4720" w:rsidP="006C488B" w14:paraId="695795F3" w14:textId="77777777">
            <w:pPr>
              <w:spacing w:after="0"/>
              <w:jc w:val="center"/>
              <w:rPr>
                <w:rFonts w:ascii="Times New Roman" w:hAnsi="Times New Roman" w:cs="Times New Roman"/>
              </w:rPr>
            </w:pPr>
            <w:r>
              <w:rPr>
                <w:rFonts w:ascii="Times New Roman" w:hAnsi="Times New Roman" w:cs="Times New Roman"/>
              </w:rPr>
              <w:t>3</w:t>
            </w:r>
            <w:r w:rsidRPr="008F4720">
              <w:rPr>
                <w:rFonts w:ascii="Times New Roman" w:hAnsi="Times New Roman" w:cs="Times New Roman"/>
              </w:rPr>
              <w:t>.</w:t>
            </w:r>
          </w:p>
        </w:tc>
        <w:tc>
          <w:tcPr>
            <w:tcW w:w="2568" w:type="dxa"/>
            <w:tcBorders>
              <w:top w:val="single" w:sz="4" w:space="0" w:color="000000"/>
              <w:left w:val="single" w:sz="4" w:space="0" w:color="000000"/>
              <w:bottom w:val="single" w:sz="4" w:space="0" w:color="000000"/>
              <w:right w:val="nil"/>
            </w:tcBorders>
          </w:tcPr>
          <w:p w:rsidR="00CB12F0" w:rsidRPr="008F4720" w:rsidP="006C488B" w14:paraId="60207CCB" w14:textId="50511387">
            <w:pPr>
              <w:tabs>
                <w:tab w:val="left" w:pos="912"/>
              </w:tabs>
              <w:spacing w:after="0"/>
              <w:ind w:left="-48"/>
              <w:rPr>
                <w:rFonts w:ascii="Times New Roman" w:hAnsi="Times New Roman" w:cs="Times New Roman"/>
              </w:rPr>
            </w:pPr>
            <w:r w:rsidRPr="008F4720">
              <w:rPr>
                <w:rFonts w:ascii="Times New Roman" w:hAnsi="Times New Roman" w:cs="Times New Roman"/>
              </w:rPr>
              <w:t>Piegādes izmaks</w:t>
            </w:r>
            <w:r w:rsidR="00ED403B">
              <w:rPr>
                <w:rFonts w:ascii="Times New Roman" w:hAnsi="Times New Roman" w:cs="Times New Roman"/>
              </w:rPr>
              <w:t>u summa</w:t>
            </w:r>
            <w:r w:rsidRPr="008F4720">
              <w:rPr>
                <w:rFonts w:ascii="Times New Roman" w:hAnsi="Times New Roman" w:cs="Times New Roman"/>
              </w:rPr>
              <w:t>, EUR bez PVN (</w:t>
            </w:r>
            <w:r w:rsidR="00AC5B14">
              <w:rPr>
                <w:rFonts w:ascii="Times New Roman" w:hAnsi="Times New Roman" w:cs="Times New Roman"/>
              </w:rPr>
              <w:t>P</w:t>
            </w:r>
            <w:r w:rsidRPr="008F4720">
              <w:rPr>
                <w:rFonts w:ascii="Times New Roman" w:hAnsi="Times New Roman" w:cs="Times New Roman"/>
              </w:rPr>
              <w:t>)</w:t>
            </w:r>
          </w:p>
        </w:tc>
        <w:tc>
          <w:tcPr>
            <w:tcW w:w="1530" w:type="dxa"/>
            <w:tcBorders>
              <w:top w:val="single" w:sz="4" w:space="0" w:color="000000"/>
              <w:left w:val="single" w:sz="4" w:space="0" w:color="000000"/>
              <w:bottom w:val="single" w:sz="4" w:space="0" w:color="000000"/>
              <w:right w:val="nil"/>
            </w:tcBorders>
            <w:vAlign w:val="center"/>
          </w:tcPr>
          <w:p w:rsidR="00CB12F0" w:rsidRPr="008F4720" w:rsidP="006C488B" w14:paraId="596058B4" w14:textId="5548CB73">
            <w:pPr>
              <w:keepNext/>
              <w:widowControl w:val="0"/>
              <w:snapToGrid w:val="0"/>
              <w:spacing w:after="0"/>
              <w:jc w:val="center"/>
              <w:outlineLvl w:val="0"/>
              <w:rPr>
                <w:rFonts w:ascii="Times New Roman" w:hAnsi="Times New Roman" w:cs="Times New Roman"/>
                <w:b/>
                <w:caps/>
                <w:lang w:eastAsia="ar-SA"/>
              </w:rPr>
            </w:pPr>
            <w:r>
              <w:rPr>
                <w:rFonts w:ascii="Times New Roman" w:hAnsi="Times New Roman" w:cs="Times New Roman"/>
                <w:b/>
                <w:caps/>
                <w:lang w:eastAsia="ar-SA"/>
              </w:rPr>
              <w:t>10</w:t>
            </w:r>
          </w:p>
        </w:tc>
        <w:tc>
          <w:tcPr>
            <w:tcW w:w="4392" w:type="dxa"/>
            <w:tcBorders>
              <w:top w:val="single" w:sz="4" w:space="0" w:color="000000"/>
              <w:left w:val="single" w:sz="4" w:space="0" w:color="000000"/>
              <w:bottom w:val="single" w:sz="4" w:space="0" w:color="000000"/>
              <w:right w:val="single" w:sz="4" w:space="0" w:color="000000"/>
            </w:tcBorders>
            <w:vAlign w:val="center"/>
          </w:tcPr>
          <w:p w:rsidR="00CB12F0" w:rsidRPr="008F4720" w:rsidP="006C488B" w14:paraId="6037CCE0" w14:textId="4A548792">
            <w:pPr>
              <w:spacing w:after="0"/>
              <w:ind w:left="63"/>
              <w:rPr>
                <w:rFonts w:ascii="Times New Roman" w:hAnsi="Times New Roman" w:cs="Times New Roman"/>
              </w:rPr>
            </w:pPr>
            <w:r>
              <w:rPr>
                <w:rFonts w:ascii="Times New Roman" w:hAnsi="Times New Roman" w:cs="Times New Roman"/>
                <w:b/>
              </w:rPr>
              <w:t>P</w:t>
            </w:r>
            <w:r w:rsidRPr="008F4720">
              <w:rPr>
                <w:rFonts w:ascii="Times New Roman" w:hAnsi="Times New Roman" w:cs="Times New Roman"/>
                <w:b/>
              </w:rPr>
              <w:t xml:space="preserve"> = </w:t>
            </w:r>
            <w:r>
              <w:rPr>
                <w:rFonts w:ascii="Times New Roman" w:hAnsi="Times New Roman" w:cs="Times New Roman"/>
                <w:b/>
              </w:rPr>
              <w:t>P</w:t>
            </w:r>
            <w:r w:rsidRPr="008F4720">
              <w:rPr>
                <w:rFonts w:ascii="Times New Roman" w:hAnsi="Times New Roman" w:cs="Times New Roman"/>
                <w:b/>
              </w:rPr>
              <w:t>x</w:t>
            </w:r>
            <w:r w:rsidRPr="008F4720">
              <w:rPr>
                <w:rFonts w:ascii="Times New Roman" w:hAnsi="Times New Roman" w:cs="Times New Roman"/>
                <w:b/>
              </w:rPr>
              <w:t xml:space="preserve"> / </w:t>
            </w:r>
            <w:r>
              <w:rPr>
                <w:rFonts w:ascii="Times New Roman" w:hAnsi="Times New Roman" w:cs="Times New Roman"/>
                <w:b/>
              </w:rPr>
              <w:t>P</w:t>
            </w:r>
            <w:r w:rsidRPr="008F4720">
              <w:rPr>
                <w:rFonts w:ascii="Times New Roman" w:hAnsi="Times New Roman" w:cs="Times New Roman"/>
                <w:b/>
              </w:rPr>
              <w:t>y</w:t>
            </w:r>
            <w:r w:rsidRPr="008F4720">
              <w:rPr>
                <w:rFonts w:ascii="Times New Roman" w:hAnsi="Times New Roman" w:cs="Times New Roman"/>
                <w:b/>
              </w:rPr>
              <w:t xml:space="preserve"> * </w:t>
            </w:r>
            <w:r w:rsidR="00A668D9">
              <w:rPr>
                <w:rFonts w:ascii="Times New Roman" w:hAnsi="Times New Roman" w:cs="Times New Roman"/>
                <w:b/>
              </w:rPr>
              <w:t>1</w:t>
            </w:r>
            <w:r>
              <w:rPr>
                <w:rFonts w:ascii="Times New Roman" w:hAnsi="Times New Roman" w:cs="Times New Roman"/>
                <w:b/>
              </w:rPr>
              <w:t>0</w:t>
            </w:r>
            <w:r w:rsidRPr="008F4720">
              <w:rPr>
                <w:rFonts w:ascii="Times New Roman" w:hAnsi="Times New Roman" w:cs="Times New Roman"/>
                <w:b/>
              </w:rPr>
              <w:t>,</w:t>
            </w:r>
            <w:r w:rsidRPr="008F4720">
              <w:rPr>
                <w:rFonts w:ascii="Times New Roman" w:hAnsi="Times New Roman" w:cs="Times New Roman"/>
                <w:b/>
                <w:color w:val="FF0000"/>
              </w:rPr>
              <w:t xml:space="preserve"> </w:t>
            </w:r>
            <w:r w:rsidRPr="008F4720">
              <w:rPr>
                <w:rFonts w:ascii="Times New Roman" w:hAnsi="Times New Roman" w:cs="Times New Roman"/>
              </w:rPr>
              <w:t>kur:</w:t>
            </w:r>
          </w:p>
          <w:p w:rsidR="00CB12F0" w:rsidRPr="008F4720" w:rsidP="006C488B" w14:paraId="57BBA542" w14:textId="22772B72">
            <w:pPr>
              <w:spacing w:after="0"/>
              <w:ind w:left="63"/>
              <w:rPr>
                <w:rFonts w:ascii="Times New Roman" w:hAnsi="Times New Roman" w:cs="Times New Roman"/>
              </w:rPr>
            </w:pPr>
            <w:r>
              <w:rPr>
                <w:rFonts w:ascii="Times New Roman" w:hAnsi="Times New Roman" w:cs="Times New Roman"/>
              </w:rPr>
              <w:t>P</w:t>
            </w:r>
            <w:r w:rsidRPr="008F4720">
              <w:rPr>
                <w:rFonts w:ascii="Times New Roman" w:hAnsi="Times New Roman" w:cs="Times New Roman"/>
              </w:rPr>
              <w:t>x</w:t>
            </w:r>
            <w:r w:rsidRPr="008F4720">
              <w:rPr>
                <w:rFonts w:ascii="Times New Roman" w:hAnsi="Times New Roman" w:cs="Times New Roman"/>
              </w:rPr>
              <w:t xml:space="preserve"> - </w:t>
            </w:r>
            <w:r w:rsidRPr="008F4720">
              <w:rPr>
                <w:rFonts w:ascii="Times New Roman" w:hAnsi="Times New Roman" w:cs="Times New Roman"/>
                <w:iCs/>
              </w:rPr>
              <w:t>zemākā</w:t>
            </w:r>
            <w:r w:rsidR="000C4303">
              <w:rPr>
                <w:rFonts w:ascii="Times New Roman" w:hAnsi="Times New Roman" w:cs="Times New Roman"/>
                <w:iCs/>
              </w:rPr>
              <w:t>s</w:t>
            </w:r>
            <w:r w:rsidRPr="008F4720">
              <w:rPr>
                <w:rFonts w:ascii="Times New Roman" w:hAnsi="Times New Roman" w:cs="Times New Roman"/>
                <w:iCs/>
              </w:rPr>
              <w:t xml:space="preserve"> piegādes izmaks</w:t>
            </w:r>
            <w:r w:rsidR="00ED403B">
              <w:rPr>
                <w:rFonts w:ascii="Times New Roman" w:hAnsi="Times New Roman" w:cs="Times New Roman"/>
                <w:iCs/>
              </w:rPr>
              <w:t>u summa</w:t>
            </w:r>
            <w:r w:rsidRPr="008F4720">
              <w:rPr>
                <w:rFonts w:ascii="Times New Roman" w:hAnsi="Times New Roman" w:cs="Times New Roman"/>
              </w:rPr>
              <w:t>;</w:t>
            </w:r>
          </w:p>
          <w:p w:rsidR="00CB12F0" w:rsidRPr="008F4720" w:rsidP="006C488B" w14:paraId="54BFC6CB" w14:textId="3478B7C4">
            <w:pPr>
              <w:spacing w:after="0"/>
              <w:ind w:left="63"/>
              <w:rPr>
                <w:rFonts w:ascii="Times New Roman" w:hAnsi="Times New Roman" w:cs="Times New Roman"/>
              </w:rPr>
            </w:pPr>
            <w:r>
              <w:rPr>
                <w:rFonts w:ascii="Times New Roman" w:hAnsi="Times New Roman" w:cs="Times New Roman"/>
              </w:rPr>
              <w:t>P</w:t>
            </w:r>
            <w:r w:rsidRPr="008F4720">
              <w:rPr>
                <w:rFonts w:ascii="Times New Roman" w:hAnsi="Times New Roman" w:cs="Times New Roman"/>
              </w:rPr>
              <w:t>y</w:t>
            </w:r>
            <w:r w:rsidRPr="008F4720">
              <w:rPr>
                <w:rFonts w:ascii="Times New Roman" w:hAnsi="Times New Roman" w:cs="Times New Roman"/>
              </w:rPr>
              <w:t xml:space="preserve"> - vērtējamā </w:t>
            </w:r>
            <w:r w:rsidRPr="008F4720">
              <w:rPr>
                <w:rFonts w:ascii="Times New Roman" w:hAnsi="Times New Roman" w:cs="Times New Roman"/>
                <w:iCs/>
              </w:rPr>
              <w:t>piegādes izmaks</w:t>
            </w:r>
            <w:r w:rsidR="00ED403B">
              <w:rPr>
                <w:rFonts w:ascii="Times New Roman" w:hAnsi="Times New Roman" w:cs="Times New Roman"/>
                <w:iCs/>
              </w:rPr>
              <w:t>u summa</w:t>
            </w:r>
            <w:r w:rsidRPr="008F4720">
              <w:rPr>
                <w:rFonts w:ascii="Times New Roman" w:hAnsi="Times New Roman" w:cs="Times New Roman"/>
              </w:rPr>
              <w:t>;</w:t>
            </w:r>
          </w:p>
          <w:p w:rsidR="00CB12F0" w:rsidRPr="008F4720" w:rsidP="006C488B" w14:paraId="5C3A3036" w14:textId="62570AD3">
            <w:pPr>
              <w:widowControl w:val="0"/>
              <w:snapToGrid w:val="0"/>
              <w:spacing w:after="0"/>
              <w:ind w:left="63"/>
              <w:outlineLvl w:val="0"/>
              <w:rPr>
                <w:rFonts w:ascii="Times New Roman" w:hAnsi="Times New Roman" w:cs="Times New Roman"/>
              </w:rPr>
            </w:pPr>
            <w:r>
              <w:rPr>
                <w:rFonts w:ascii="Times New Roman" w:hAnsi="Times New Roman" w:cs="Times New Roman"/>
              </w:rPr>
              <w:t>P</w:t>
            </w:r>
            <w:r w:rsidRPr="008F4720">
              <w:rPr>
                <w:rFonts w:ascii="Times New Roman" w:hAnsi="Times New Roman" w:cs="Times New Roman"/>
              </w:rPr>
              <w:t xml:space="preserve"> - vērtējamā kritērija iegūtais punktu skaits</w:t>
            </w:r>
          </w:p>
          <w:p w:rsidR="00CB12F0" w:rsidRPr="008F4720" w:rsidP="006C488B" w14:paraId="3F5878FC" w14:textId="77777777">
            <w:pPr>
              <w:spacing w:after="0"/>
              <w:ind w:left="12"/>
              <w:jc w:val="center"/>
              <w:rPr>
                <w:rFonts w:ascii="Times New Roman" w:hAnsi="Times New Roman" w:cs="Times New Roman"/>
                <w:b/>
              </w:rPr>
            </w:pPr>
            <w:r w:rsidRPr="008F4720">
              <w:rPr>
                <w:rFonts w:ascii="Times New Roman" w:hAnsi="Times New Roman" w:cs="Times New Roman"/>
              </w:rPr>
              <w:t>Apgrieztās proporcionalitātes princips</w:t>
            </w:r>
          </w:p>
        </w:tc>
      </w:tr>
      <w:tr w14:paraId="7FE32D0A" w14:textId="77777777" w:rsidTr="006C488B">
        <w:tblPrEx>
          <w:tblW w:w="9210" w:type="dxa"/>
          <w:tblInd w:w="108" w:type="dxa"/>
          <w:tblLayout w:type="fixed"/>
          <w:tblLook w:val="04A0"/>
        </w:tblPrEx>
        <w:trPr>
          <w:trHeight w:val="839"/>
        </w:trPr>
        <w:tc>
          <w:tcPr>
            <w:tcW w:w="3288" w:type="dxa"/>
            <w:gridSpan w:val="2"/>
            <w:tcBorders>
              <w:top w:val="single" w:sz="4" w:space="0" w:color="000000"/>
              <w:left w:val="single" w:sz="4" w:space="0" w:color="000000"/>
              <w:bottom w:val="single" w:sz="4" w:space="0" w:color="auto"/>
              <w:right w:val="nil"/>
            </w:tcBorders>
            <w:vAlign w:val="center"/>
            <w:hideMark/>
          </w:tcPr>
          <w:p w:rsidR="00CB12F0" w:rsidRPr="008F4720" w:rsidP="006C488B" w14:paraId="13D55469" w14:textId="4A2EBF29">
            <w:pPr>
              <w:tabs>
                <w:tab w:val="left" w:pos="912"/>
              </w:tabs>
              <w:spacing w:after="0"/>
              <w:ind w:left="-48"/>
              <w:rPr>
                <w:rFonts w:ascii="Times New Roman" w:hAnsi="Times New Roman" w:cs="Times New Roman"/>
                <w:iCs/>
              </w:rPr>
            </w:pPr>
            <w:r w:rsidRPr="008F4720">
              <w:rPr>
                <w:rFonts w:ascii="Times New Roman" w:hAnsi="Times New Roman" w:cs="Times New Roman"/>
                <w:b/>
              </w:rPr>
              <w:t>Maksimālais iespējamais kopējais punktu skaits (</w:t>
            </w:r>
            <w:r w:rsidR="00015745">
              <w:rPr>
                <w:rFonts w:ascii="Times New Roman" w:hAnsi="Times New Roman" w:cs="Times New Roman"/>
                <w:b/>
              </w:rPr>
              <w:t>KP</w:t>
            </w:r>
            <w:r w:rsidRPr="008F4720">
              <w:rPr>
                <w:rFonts w:ascii="Times New Roman" w:hAnsi="Times New Roman" w:cs="Times New Roman"/>
                <w:b/>
              </w:rPr>
              <w:t>)</w:t>
            </w:r>
          </w:p>
        </w:tc>
        <w:tc>
          <w:tcPr>
            <w:tcW w:w="1530" w:type="dxa"/>
            <w:tcBorders>
              <w:top w:val="single" w:sz="4" w:space="0" w:color="000000"/>
              <w:left w:val="single" w:sz="4" w:space="0" w:color="000000"/>
              <w:bottom w:val="single" w:sz="4" w:space="0" w:color="auto"/>
              <w:right w:val="nil"/>
            </w:tcBorders>
            <w:vAlign w:val="center"/>
            <w:hideMark/>
          </w:tcPr>
          <w:p w:rsidR="00CB12F0" w:rsidRPr="008F4720" w:rsidP="006C488B" w14:paraId="7A13EA8D" w14:textId="77777777">
            <w:pPr>
              <w:keepNext/>
              <w:widowControl w:val="0"/>
              <w:snapToGrid w:val="0"/>
              <w:spacing w:after="0"/>
              <w:jc w:val="center"/>
              <w:outlineLvl w:val="0"/>
              <w:rPr>
                <w:rFonts w:ascii="Times New Roman" w:hAnsi="Times New Roman" w:cs="Times New Roman"/>
                <w:b/>
                <w:caps/>
                <w:lang w:eastAsia="ar-SA"/>
              </w:rPr>
            </w:pPr>
            <w:r w:rsidRPr="008F4720">
              <w:rPr>
                <w:rFonts w:ascii="Times New Roman" w:hAnsi="Times New Roman" w:cs="Times New Roman"/>
                <w:b/>
                <w:caps/>
                <w:lang w:eastAsia="ar-SA"/>
              </w:rPr>
              <w:t>100</w:t>
            </w:r>
          </w:p>
        </w:tc>
        <w:tc>
          <w:tcPr>
            <w:tcW w:w="4392" w:type="dxa"/>
            <w:tcBorders>
              <w:top w:val="single" w:sz="4" w:space="0" w:color="000000"/>
              <w:left w:val="single" w:sz="4" w:space="0" w:color="000000"/>
              <w:bottom w:val="single" w:sz="4" w:space="0" w:color="auto"/>
              <w:right w:val="single" w:sz="4" w:space="0" w:color="000000"/>
            </w:tcBorders>
            <w:vAlign w:val="center"/>
            <w:hideMark/>
          </w:tcPr>
          <w:p w:rsidR="00CB12F0" w:rsidRPr="008F4720" w:rsidP="006C488B" w14:paraId="691A1C14" w14:textId="7E686F84">
            <w:pPr>
              <w:pStyle w:val="BodyText"/>
              <w:tabs>
                <w:tab w:val="left" w:pos="1134"/>
              </w:tabs>
              <w:spacing w:after="0"/>
              <w:jc w:val="center"/>
              <w:rPr>
                <w:rFonts w:ascii="Times New Roman" w:hAnsi="Times New Roman" w:cs="Times New Roman"/>
              </w:rPr>
            </w:pPr>
            <w:r>
              <w:rPr>
                <w:rFonts w:ascii="Times New Roman" w:hAnsi="Times New Roman" w:cs="Times New Roman"/>
              </w:rPr>
              <w:t>K</w:t>
            </w:r>
            <w:r w:rsidRPr="008F4720">
              <w:rPr>
                <w:rFonts w:ascii="Times New Roman" w:hAnsi="Times New Roman" w:cs="Times New Roman"/>
              </w:rPr>
              <w:t>P=C+A+</w:t>
            </w:r>
            <w:r w:rsidR="00AC5B14">
              <w:rPr>
                <w:rFonts w:ascii="Times New Roman" w:hAnsi="Times New Roman" w:cs="Times New Roman"/>
              </w:rPr>
              <w:t>P</w:t>
            </w:r>
          </w:p>
          <w:p w:rsidR="00CB12F0" w:rsidRPr="008F4720" w:rsidP="006C488B" w14:paraId="29B42B05" w14:textId="77777777">
            <w:pPr>
              <w:pStyle w:val="BodyText"/>
              <w:tabs>
                <w:tab w:val="left" w:pos="1134"/>
              </w:tabs>
              <w:spacing w:after="0"/>
              <w:jc w:val="center"/>
              <w:rPr>
                <w:rFonts w:ascii="Times New Roman" w:hAnsi="Times New Roman" w:cs="Times New Roman"/>
                <w:b/>
                <w:color w:val="FF0000"/>
              </w:rPr>
            </w:pPr>
            <w:r w:rsidRPr="008F4720">
              <w:rPr>
                <w:rFonts w:ascii="Times New Roman" w:hAnsi="Times New Roman" w:cs="Times New Roman"/>
              </w:rPr>
              <w:t>Tiek summēts katra kritērija vērtējums, kas noapaļots līdz divām zīmēm aiz komata.</w:t>
            </w:r>
          </w:p>
        </w:tc>
      </w:tr>
    </w:tbl>
    <w:p w:rsidR="00D111D7" w:rsidP="008C541E" w14:paraId="3722AC20" w14:textId="77777777">
      <w:pPr>
        <w:numPr>
          <w:ilvl w:val="0"/>
          <w:numId w:val="12"/>
        </w:numPr>
        <w:spacing w:after="0" w:line="240" w:lineRule="auto"/>
        <w:jc w:val="both"/>
        <w:rPr>
          <w:rFonts w:ascii="Times New Roman" w:hAnsi="Times New Roman"/>
          <w:sz w:val="24"/>
          <w:szCs w:val="24"/>
        </w:rPr>
      </w:pPr>
      <w:r w:rsidRPr="00661CDD">
        <w:rPr>
          <w:rFonts w:ascii="Times New Roman" w:eastAsia="Times New Roman" w:hAnsi="Times New Roman" w:cs="Times New Roman"/>
          <w:b/>
          <w:sz w:val="24"/>
          <w:szCs w:val="24"/>
        </w:rPr>
        <w:t>Informācija par līgumu</w:t>
      </w:r>
    </w:p>
    <w:p w:rsidR="00D111D7" w:rsidRPr="00661CDD" w:rsidP="008C541E" w14:paraId="48320BBC" w14:textId="77777777">
      <w:pPr>
        <w:widowControl w:val="0"/>
        <w:numPr>
          <w:ilvl w:val="1"/>
          <w:numId w:val="12"/>
        </w:numPr>
        <w:tabs>
          <w:tab w:val="left" w:pos="851"/>
        </w:tabs>
        <w:overflowPunct w:val="0"/>
        <w:autoSpaceDE w:val="0"/>
        <w:autoSpaceDN w:val="0"/>
        <w:adjustRightInd w:val="0"/>
        <w:spacing w:after="0" w:line="240" w:lineRule="auto"/>
        <w:ind w:right="-52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slēdz līgumu ar izraudzīto pretendentu.</w:t>
      </w:r>
    </w:p>
    <w:p w:rsidR="00D111D7" w:rsidRPr="00661CDD" w:rsidP="008C541E" w14:paraId="42F90968" w14:textId="4B93D015">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sidRPr="00661CDD">
        <w:rPr>
          <w:rFonts w:ascii="Times New Roman" w:eastAsia="Times New Roman" w:hAnsi="Times New Roman" w:cs="Times New Roman"/>
          <w:sz w:val="24"/>
          <w:szCs w:val="24"/>
        </w:rPr>
        <w:t>Pasūtītājs ir tiesīgs neslēgt līgumu, ja pretendenta piedāvātā</w:t>
      </w:r>
      <w:r w:rsidR="00A668D9">
        <w:rPr>
          <w:rFonts w:ascii="Times New Roman" w:eastAsia="Times New Roman" w:hAnsi="Times New Roman" w:cs="Times New Roman"/>
          <w:sz w:val="24"/>
          <w:szCs w:val="24"/>
        </w:rPr>
        <w:t xml:space="preserve">s vienību cenas pārsniedz </w:t>
      </w:r>
      <w:r w:rsidRPr="00C16C97" w:rsidR="00A668D9">
        <w:rPr>
          <w:rFonts w:ascii="Times New Roman" w:hAnsi="Times New Roman" w:cs="Times New Roman"/>
          <w:sz w:val="24"/>
          <w:szCs w:val="24"/>
        </w:rPr>
        <w:t>vidējās tirgus cena</w:t>
      </w:r>
      <w:r w:rsidR="00A668D9">
        <w:rPr>
          <w:rFonts w:ascii="Times New Roman" w:hAnsi="Times New Roman" w:cs="Times New Roman"/>
          <w:sz w:val="24"/>
          <w:szCs w:val="24"/>
        </w:rPr>
        <w:t>s</w:t>
      </w:r>
      <w:r w:rsidRPr="00661CDD">
        <w:rPr>
          <w:rFonts w:ascii="Times New Roman" w:eastAsia="Times New Roman" w:hAnsi="Times New Roman" w:cs="Times New Roman"/>
          <w:sz w:val="24"/>
          <w:szCs w:val="24"/>
        </w:rPr>
        <w:t>.</w:t>
      </w:r>
    </w:p>
    <w:p w:rsidR="00D111D7" w:rsidP="008C541E" w14:paraId="66EABA03" w14:textId="77777777">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661CDD">
        <w:rPr>
          <w:rFonts w:ascii="Times New Roman" w:eastAsia="Times New Roman" w:hAnsi="Times New Roman" w:cs="Times New Roman"/>
          <w:sz w:val="24"/>
          <w:szCs w:val="24"/>
        </w:rPr>
        <w:t>īgumu sagatavo Pasūtītājs un iesniedz to pretendentam, kuram piešķ</w:t>
      </w:r>
      <w:r>
        <w:rPr>
          <w:rFonts w:ascii="Times New Roman" w:eastAsia="Times New Roman" w:hAnsi="Times New Roman" w:cs="Times New Roman"/>
          <w:sz w:val="24"/>
          <w:szCs w:val="24"/>
        </w:rPr>
        <w:t>irtas</w:t>
      </w:r>
      <w:r w:rsidRPr="00661CDD">
        <w:rPr>
          <w:rFonts w:ascii="Times New Roman" w:eastAsia="Times New Roman" w:hAnsi="Times New Roman" w:cs="Times New Roman"/>
          <w:sz w:val="24"/>
          <w:szCs w:val="24"/>
        </w:rPr>
        <w:t xml:space="preserve"> līguma slēgšanas tiesības.</w:t>
      </w:r>
    </w:p>
    <w:p w:rsidR="00D111D7" w:rsidRPr="004A7E95" w:rsidP="008C541E" w14:paraId="55EF001F" w14:textId="6ABF0988">
      <w:pPr>
        <w:widowControl w:val="0"/>
        <w:numPr>
          <w:ilvl w:val="1"/>
          <w:numId w:val="12"/>
        </w:numPr>
        <w:tabs>
          <w:tab w:val="left" w:pos="851"/>
        </w:tabs>
        <w:overflowPunct w:val="0"/>
        <w:autoSpaceDE w:val="0"/>
        <w:autoSpaceDN w:val="0"/>
        <w:adjustRightInd w:val="0"/>
        <w:spacing w:after="0" w:line="240" w:lineRule="auto"/>
        <w:ind w:right="-1"/>
        <w:contextualSpacing/>
        <w:jc w:val="both"/>
        <w:rPr>
          <w:rFonts w:ascii="Times New Roman" w:hAnsi="Times New Roman"/>
          <w:sz w:val="24"/>
          <w:szCs w:val="24"/>
        </w:rPr>
      </w:pPr>
      <w:r w:rsidRPr="004A7E95">
        <w:rPr>
          <w:rFonts w:ascii="Times New Roman" w:eastAsia="Times New Roman" w:hAnsi="Times New Roman" w:cs="Times New Roman"/>
          <w:sz w:val="24"/>
          <w:szCs w:val="24"/>
        </w:rPr>
        <w:t xml:space="preserve"> Ja Iepirkumā izraudzītais</w:t>
      </w:r>
      <w:r>
        <w:rPr>
          <w:rFonts w:ascii="Times New Roman" w:eastAsia="Times New Roman" w:hAnsi="Times New Roman" w:cs="Times New Roman"/>
          <w:sz w:val="24"/>
          <w:szCs w:val="24"/>
        </w:rPr>
        <w:t xml:space="preserve"> P</w:t>
      </w:r>
      <w:r w:rsidRPr="004A7E95">
        <w:rPr>
          <w:rFonts w:ascii="Times New Roman" w:eastAsia="Times New Roman" w:hAnsi="Times New Roman" w:cs="Times New Roman"/>
          <w:sz w:val="24"/>
          <w:szCs w:val="24"/>
        </w:rPr>
        <w:t xml:space="preserve">retendents </w:t>
      </w:r>
      <w:r>
        <w:rPr>
          <w:rFonts w:ascii="Times New Roman" w:eastAsia="Times New Roman" w:hAnsi="Times New Roman" w:cs="Times New Roman"/>
          <w:sz w:val="24"/>
          <w:szCs w:val="24"/>
        </w:rPr>
        <w:t xml:space="preserve">10 dienu laikā </w:t>
      </w:r>
      <w:r w:rsidRPr="004A7E95">
        <w:rPr>
          <w:rFonts w:ascii="Times New Roman" w:eastAsia="Times New Roman" w:hAnsi="Times New Roman" w:cs="Times New Roman"/>
          <w:sz w:val="24"/>
          <w:szCs w:val="24"/>
        </w:rPr>
        <w:t xml:space="preserve">nenoslēdz līgumu ar Pasūtītāju, Pasūtītājs ir tiesīgs pieņemt lēmumu slēgt līgumu ar nākamo pretendentu, kurš iesniedzis </w:t>
      </w:r>
      <w:r w:rsidR="00CB12F0">
        <w:rPr>
          <w:rFonts w:ascii="Times New Roman" w:eastAsia="Times New Roman" w:hAnsi="Times New Roman" w:cs="Times New Roman"/>
          <w:sz w:val="24"/>
          <w:szCs w:val="24"/>
        </w:rPr>
        <w:t xml:space="preserve">saimnieciski izdevīgāko </w:t>
      </w:r>
      <w:r w:rsidRPr="004A7E95">
        <w:rPr>
          <w:rFonts w:ascii="Times New Roman" w:eastAsia="Times New Roman" w:hAnsi="Times New Roman" w:cs="Times New Roman"/>
          <w:sz w:val="24"/>
          <w:szCs w:val="24"/>
        </w:rPr>
        <w:t>piedāvājumu</w:t>
      </w:r>
      <w:r w:rsidRPr="004A7E95">
        <w:rPr>
          <w:rFonts w:ascii="Times New Roman" w:eastAsia="Times New Roman" w:hAnsi="Times New Roman" w:cs="Times New Roman"/>
          <w:bCs/>
          <w:sz w:val="24"/>
          <w:szCs w:val="24"/>
        </w:rPr>
        <w:t>.</w:t>
      </w:r>
    </w:p>
    <w:p w:rsidR="003334EC" w:rsidP="008C541E" w14:paraId="31029D11" w14:textId="77777777">
      <w:pPr>
        <w:pBdr>
          <w:top w:val="nil"/>
          <w:left w:val="nil"/>
          <w:bottom w:val="nil"/>
          <w:right w:val="nil"/>
          <w:between w:val="nil"/>
        </w:pBdr>
        <w:spacing w:after="0" w:line="240" w:lineRule="auto"/>
        <w:ind w:left="792"/>
        <w:jc w:val="both"/>
        <w:rPr>
          <w:rFonts w:ascii="Times New Roman" w:eastAsia="Times New Roman" w:hAnsi="Times New Roman" w:cs="Times New Roman"/>
          <w:color w:val="000000"/>
          <w:sz w:val="24"/>
          <w:szCs w:val="24"/>
        </w:rPr>
      </w:pPr>
    </w:p>
    <w:p w:rsidR="003334EC" w:rsidP="008C541E" w14:paraId="4C505A2F"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novada pašvaldības iestādes</w:t>
      </w:r>
    </w:p>
    <w:p w:rsidR="003334EC" w:rsidP="008C541E" w14:paraId="41A0A214"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“Bauskas apvienības pārvalde” vadītāja                                                         </w:t>
      </w:r>
      <w:r>
        <w:rPr>
          <w:rFonts w:ascii="Times New Roman" w:eastAsia="Times New Roman" w:hAnsi="Times New Roman" w:cs="Times New Roman"/>
          <w:sz w:val="24"/>
          <w:szCs w:val="24"/>
        </w:rPr>
        <w:t>L.Vasiļauska</w:t>
      </w:r>
    </w:p>
    <w:sectPr>
      <w:footerReference w:type="default" r:id="rId5"/>
      <w:footerReference w:type="first" r:id="rId6"/>
      <w:pgSz w:w="11906" w:h="16838"/>
      <w:pgMar w:top="993" w:right="991" w:bottom="851" w:left="1701" w:header="709" w:footer="2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4B7CBA1D"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34C3A">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3334EC" w14:paraId="0AFCCF3E" w14:textId="77777777">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0"/>
        <w:szCs w:val="20"/>
      </w:rP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34EC" w14:paraId="6CC79664" w14:textId="77777777">
    <w:r>
      <w:t xml:space="preserve">          </w:t>
    </w:r>
    <w:r>
      <w:t>Šis dokuments ir parakstīts ar drošu elektronisko parakstu un satur laika zīmogu</w:t>
    </w:r>
  </w:p>
  <w:p w:rsidR="003334EC" w14:paraId="3FE17EE0" w14:textId="77777777">
    <w:r>
      <w:t xml:space="preserve">          Šis dokuments ir parakstīts ar drošu elektronisko parakstu un satur laika zīmogu</w:t>
    </w:r>
  </w:p>
  <w:p w:rsidR="003334EC" w14:paraId="48CD3DA7" w14:textId="77777777">
    <w:r>
      <w:t xml:space="preserve">          Šis dokuments ir parakstīts ar drošu elektronisko parakstu un satur laika zīmogu</w:t>
    </w:r>
  </w:p>
  <w:p w:rsidR="003334EC" w14:paraId="04C30730"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620E7"/>
    <w:multiLevelType w:val="multilevel"/>
    <w:tmpl w:val="E26A8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91C3B32"/>
    <w:multiLevelType w:val="multilevel"/>
    <w:tmpl w:val="6CC8A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4E421B1"/>
    <w:multiLevelType w:val="multilevel"/>
    <w:tmpl w:val="78D61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64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4">
    <w:nsid w:val="21075365"/>
    <w:multiLevelType w:val="multilevel"/>
    <w:tmpl w:val="19C2A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79F4B9D"/>
    <w:multiLevelType w:val="multilevel"/>
    <w:tmpl w:val="2910A4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3A70FE0"/>
    <w:multiLevelType w:val="multilevel"/>
    <w:tmpl w:val="80584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7EB4E68"/>
    <w:multiLevelType w:val="multilevel"/>
    <w:tmpl w:val="7B9CB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BBD3644"/>
    <w:multiLevelType w:val="multilevel"/>
    <w:tmpl w:val="253A8E9A"/>
    <w:lvl w:ilvl="0">
      <w:start w:val="6"/>
      <w:numFmt w:val="decimal"/>
      <w:lvlText w:val="%1."/>
      <w:lvlJc w:val="left"/>
      <w:pPr>
        <w:ind w:left="360" w:hanging="360"/>
      </w:pPr>
    </w:lvl>
    <w:lvl w:ilvl="1">
      <w:start w:val="1"/>
      <w:numFmt w:val="decimal"/>
      <w:lvlText w:val="%1.%2."/>
      <w:lvlJc w:val="left"/>
      <w:pPr>
        <w:ind w:left="1495"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60143881"/>
    <w:multiLevelType w:val="multilevel"/>
    <w:tmpl w:val="BD30536E"/>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88036B1"/>
    <w:multiLevelType w:val="multilevel"/>
    <w:tmpl w:val="DDFEE248"/>
    <w:lvl w:ilvl="0">
      <w:start w:val="6"/>
      <w:numFmt w:val="decimal"/>
      <w:lvlText w:val="%1."/>
      <w:lvlJc w:val="left"/>
      <w:pPr>
        <w:ind w:left="360" w:hanging="360"/>
      </w:pPr>
    </w:lvl>
    <w:lvl w:ilvl="1">
      <w:start w:val="1"/>
      <w:numFmt w:val="decimal"/>
      <w:lvlText w:val="%1.%2."/>
      <w:lvlJc w:val="left"/>
      <w:pPr>
        <w:ind w:left="1080" w:hanging="360"/>
      </w:pPr>
      <w:rPr>
        <w:rFonts w:ascii="Times New Roman" w:eastAsia="Times New Roman" w:hAnsi="Times New Roman" w:cs="Times New Roman"/>
        <w:b w:val="0"/>
        <w:color w:val="000000"/>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nsid w:val="6A7B4EDC"/>
    <w:multiLevelType w:val="multilevel"/>
    <w:tmpl w:val="11925B62"/>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4105ADD"/>
    <w:multiLevelType w:val="multilevel"/>
    <w:tmpl w:val="58FE8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8704687">
    <w:abstractNumId w:val="0"/>
  </w:num>
  <w:num w:numId="2" w16cid:durableId="1824197057">
    <w:abstractNumId w:val="6"/>
  </w:num>
  <w:num w:numId="3" w16cid:durableId="1586302712">
    <w:abstractNumId w:val="2"/>
  </w:num>
  <w:num w:numId="4" w16cid:durableId="726488925">
    <w:abstractNumId w:val="1"/>
  </w:num>
  <w:num w:numId="5" w16cid:durableId="1211070229">
    <w:abstractNumId w:val="4"/>
  </w:num>
  <w:num w:numId="6" w16cid:durableId="2028292320">
    <w:abstractNumId w:val="11"/>
  </w:num>
  <w:num w:numId="7" w16cid:durableId="1153330890">
    <w:abstractNumId w:val="5"/>
  </w:num>
  <w:num w:numId="8" w16cid:durableId="560403615">
    <w:abstractNumId w:val="9"/>
  </w:num>
  <w:num w:numId="9" w16cid:durableId="1388139580">
    <w:abstractNumId w:val="10"/>
  </w:num>
  <w:num w:numId="10" w16cid:durableId="1691254750">
    <w:abstractNumId w:val="7"/>
  </w:num>
  <w:num w:numId="11" w16cid:durableId="1657421264">
    <w:abstractNumId w:val="12"/>
  </w:num>
  <w:num w:numId="12" w16cid:durableId="851801895">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8450009">
    <w:abstractNumId w:val="3"/>
  </w:num>
  <w:num w:numId="14" w16cid:durableId="1793861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4EC"/>
    <w:rsid w:val="00015745"/>
    <w:rsid w:val="00077041"/>
    <w:rsid w:val="000C4303"/>
    <w:rsid w:val="001E3ADE"/>
    <w:rsid w:val="003334EC"/>
    <w:rsid w:val="0039526D"/>
    <w:rsid w:val="004A7E95"/>
    <w:rsid w:val="004B7F2C"/>
    <w:rsid w:val="00526C7E"/>
    <w:rsid w:val="005F0316"/>
    <w:rsid w:val="00661CDD"/>
    <w:rsid w:val="006C488B"/>
    <w:rsid w:val="00734C3A"/>
    <w:rsid w:val="00795AD1"/>
    <w:rsid w:val="008C541E"/>
    <w:rsid w:val="008F4720"/>
    <w:rsid w:val="00905DD9"/>
    <w:rsid w:val="009E7387"/>
    <w:rsid w:val="00A668D9"/>
    <w:rsid w:val="00AA704A"/>
    <w:rsid w:val="00AC5B14"/>
    <w:rsid w:val="00B10F93"/>
    <w:rsid w:val="00B6712C"/>
    <w:rsid w:val="00C16C97"/>
    <w:rsid w:val="00CB12F0"/>
    <w:rsid w:val="00D111D7"/>
    <w:rsid w:val="00ED403B"/>
    <w:rsid w:val="00FB76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284B64"/>
  <w15:docId w15:val="{411DCD0E-06D7-4A76-8782-A4783933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name w:val="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1">
    <w:name w:val="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name w:val="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3">
    <w:name w:val="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4">
    <w:name w:val="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5">
    <w:name w:val="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6">
    <w:name w:val="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7">
    <w:name w:val="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8">
    <w:name w:val="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9">
    <w:name w:val="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a">
    <w:name w:val="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b">
    <w:name w:val="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c">
    <w:name w:val="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B12F0"/>
    <w:rPr>
      <w:color w:val="0000FF" w:themeColor="hyperlink"/>
      <w:u w:val="single"/>
    </w:rPr>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
    <w:basedOn w:val="Normal"/>
    <w:link w:val="ListParagraphChar"/>
    <w:uiPriority w:val="34"/>
    <w:qFormat/>
    <w:rsid w:val="00CB12F0"/>
    <w:pPr>
      <w:spacing w:after="160" w:line="259" w:lineRule="auto"/>
      <w:ind w:left="720"/>
      <w:contextualSpacing/>
    </w:pPr>
    <w:rPr>
      <w:rFonts w:asciiTheme="minorHAnsi" w:eastAsiaTheme="minorHAnsi" w:hAnsiTheme="minorHAnsi" w:cstheme="minorBidi"/>
    </w:r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CB12F0"/>
    <w:rPr>
      <w:rFonts w:asciiTheme="minorHAnsi" w:eastAsiaTheme="minorHAnsi" w:hAnsiTheme="minorHAnsi" w:cstheme="minorBidi"/>
    </w:rPr>
  </w:style>
  <w:style w:type="paragraph" w:styleId="Index1">
    <w:name w:val="index 1"/>
    <w:basedOn w:val="Normal"/>
    <w:next w:val="Normal"/>
    <w:autoRedefine/>
    <w:uiPriority w:val="99"/>
    <w:unhideWhenUsed/>
    <w:rsid w:val="00CB12F0"/>
    <w:pPr>
      <w:suppressAutoHyphens/>
      <w:spacing w:after="0" w:line="240" w:lineRule="auto"/>
      <w:ind w:left="240" w:hanging="240"/>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99"/>
    <w:semiHidden/>
    <w:unhideWhenUsed/>
    <w:rsid w:val="00CB12F0"/>
    <w:pPr>
      <w:spacing w:after="120"/>
    </w:pPr>
    <w:rPr>
      <w:lang w:eastAsia="lv-LV"/>
    </w:rPr>
  </w:style>
  <w:style w:type="character" w:customStyle="1" w:styleId="BodyTextChar">
    <w:name w:val="Body Text Char"/>
    <w:basedOn w:val="DefaultParagraphFont"/>
    <w:link w:val="BodyText"/>
    <w:uiPriority w:val="99"/>
    <w:semiHidden/>
    <w:rsid w:val="00CB12F0"/>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atis.paunins@bauskasnovads.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790</Words>
  <Characters>4504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Dace Šķiliņa</cp:lastModifiedBy>
  <cp:revision>7</cp:revision>
  <dcterms:created xsi:type="dcterms:W3CDTF">2025-04-10T08:36:00Z</dcterms:created>
  <dcterms:modified xsi:type="dcterms:W3CDTF">2025-04-11T10:36:00Z</dcterms:modified>
</cp:coreProperties>
</file>