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C51AB" w14:textId="77777777" w:rsidR="004D1C77" w:rsidRPr="00EA65D8" w:rsidRDefault="004D1C77" w:rsidP="004D1C77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65D8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EA65D8">
        <w:rPr>
          <w:rFonts w:ascii="Times New Roman" w:hAnsi="Times New Roman"/>
          <w:b/>
          <w:color w:val="000000" w:themeColor="text1"/>
          <w:sz w:val="24"/>
          <w:szCs w:val="24"/>
        </w:rPr>
        <w:t>pielikums</w:t>
      </w:r>
    </w:p>
    <w:p w14:paraId="2696078E" w14:textId="77777777" w:rsidR="004D1C77" w:rsidRPr="00D418C5" w:rsidRDefault="004D1C77" w:rsidP="004D1C7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18C5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64ACA4EE" w14:textId="77777777" w:rsidR="004D1C77" w:rsidRPr="00E31C80" w:rsidRDefault="004D1C77" w:rsidP="004D1C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Ziedu un ziedu kompozīciju iegāde Vecumnieku apvienības pārvaldes vajadzībām</w:t>
      </w:r>
    </w:p>
    <w:p w14:paraId="4E403034" w14:textId="77777777" w:rsidR="004D1C77" w:rsidRDefault="004D1C77" w:rsidP="004D1C7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90B64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890B64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90B6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16</w:t>
      </w:r>
    </w:p>
    <w:p w14:paraId="0F860A65" w14:textId="77777777" w:rsidR="004D1C77" w:rsidRPr="0021569B" w:rsidRDefault="004D1C77" w:rsidP="004D1C7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1569B">
        <w:rPr>
          <w:rFonts w:ascii="Times New Roman" w:hAnsi="Times New Roman"/>
          <w:b/>
          <w:bCs/>
          <w:iCs/>
          <w:sz w:val="26"/>
          <w:szCs w:val="26"/>
        </w:rPr>
        <w:t xml:space="preserve">    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4D1C77" w14:paraId="2FF8CDCA" w14:textId="77777777" w:rsidTr="00AF637B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496D74" w14:textId="77777777" w:rsidR="004D1C77" w:rsidRPr="00D418C5" w:rsidRDefault="004D1C77" w:rsidP="00AF637B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4D1C77" w14:paraId="3EB0691D" w14:textId="77777777" w:rsidTr="00AF637B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6FB7F45" w14:textId="77777777" w:rsidR="004D1C77" w:rsidRPr="00D418C5" w:rsidRDefault="004D1C77" w:rsidP="00AF637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294E5F72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0E170623" w14:textId="77777777" w:rsidTr="00AF637B">
        <w:trPr>
          <w:cantSplit/>
        </w:trPr>
        <w:tc>
          <w:tcPr>
            <w:tcW w:w="3414" w:type="dxa"/>
            <w:gridSpan w:val="2"/>
          </w:tcPr>
          <w:p w14:paraId="10BD4911" w14:textId="77777777" w:rsidR="004D1C77" w:rsidRPr="00D418C5" w:rsidRDefault="004D1C77" w:rsidP="00AF637B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48A8C83F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27C46DC0" w14:textId="77777777" w:rsidTr="00AF637B">
        <w:trPr>
          <w:cantSplit/>
        </w:trPr>
        <w:tc>
          <w:tcPr>
            <w:tcW w:w="3414" w:type="dxa"/>
            <w:gridSpan w:val="2"/>
          </w:tcPr>
          <w:p w14:paraId="245319C0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230F9499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09E8446B" w14:textId="77777777" w:rsidTr="00AF637B">
        <w:trPr>
          <w:cantSplit/>
        </w:trPr>
        <w:tc>
          <w:tcPr>
            <w:tcW w:w="3414" w:type="dxa"/>
            <w:gridSpan w:val="2"/>
          </w:tcPr>
          <w:p w14:paraId="35B3331F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Tirdzniecības vietas adrese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36BCF3F8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5A4F28A0" w14:textId="77777777" w:rsidTr="00AF637B">
        <w:trPr>
          <w:cantSplit/>
        </w:trPr>
        <w:tc>
          <w:tcPr>
            <w:tcW w:w="3414" w:type="dxa"/>
            <w:gridSpan w:val="2"/>
          </w:tcPr>
          <w:p w14:paraId="2E956FC0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35ECD90A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6E823C25" w14:textId="77777777" w:rsidTr="00AF637B">
        <w:trPr>
          <w:cantSplit/>
        </w:trPr>
        <w:tc>
          <w:tcPr>
            <w:tcW w:w="3414" w:type="dxa"/>
            <w:gridSpan w:val="2"/>
          </w:tcPr>
          <w:p w14:paraId="29D673B8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23221B68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63DE35E2" w14:textId="77777777" w:rsidTr="00AF637B">
        <w:trPr>
          <w:cantSplit/>
        </w:trPr>
        <w:tc>
          <w:tcPr>
            <w:tcW w:w="3414" w:type="dxa"/>
            <w:gridSpan w:val="2"/>
          </w:tcPr>
          <w:p w14:paraId="154A4FB4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5EE07465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6F1C627E" w14:textId="77777777" w:rsidTr="00AF637B">
        <w:trPr>
          <w:cantSplit/>
          <w:trHeight w:val="70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5EC60E38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7DD359F7" w14:textId="77777777" w:rsidTr="00AF637B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FB680C" w14:textId="77777777" w:rsidR="004D1C77" w:rsidRPr="00D418C5" w:rsidRDefault="004D1C77" w:rsidP="00AF637B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4D1C77" w14:paraId="36F2A3DA" w14:textId="77777777" w:rsidTr="00AF637B">
        <w:trPr>
          <w:cantSplit/>
        </w:trPr>
        <w:tc>
          <w:tcPr>
            <w:tcW w:w="2189" w:type="dxa"/>
          </w:tcPr>
          <w:p w14:paraId="302F4F1E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21FB0B71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539E9186" w14:textId="77777777" w:rsidTr="00AF637B">
        <w:trPr>
          <w:cantSplit/>
        </w:trPr>
        <w:tc>
          <w:tcPr>
            <w:tcW w:w="2189" w:type="dxa"/>
          </w:tcPr>
          <w:p w14:paraId="1584A5B5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D5DD7C" w14:textId="77777777" w:rsidR="004D1C77" w:rsidRPr="00D418C5" w:rsidRDefault="004D1C77" w:rsidP="00AF637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D1C77" w14:paraId="1368C338" w14:textId="77777777" w:rsidTr="00AF637B">
        <w:trPr>
          <w:cantSplit/>
        </w:trPr>
        <w:tc>
          <w:tcPr>
            <w:tcW w:w="2189" w:type="dxa"/>
          </w:tcPr>
          <w:p w14:paraId="0541935B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EBD16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0F2A1E56" w14:textId="77777777" w:rsidTr="00AF637B">
        <w:trPr>
          <w:cantSplit/>
        </w:trPr>
        <w:tc>
          <w:tcPr>
            <w:tcW w:w="2189" w:type="dxa"/>
          </w:tcPr>
          <w:p w14:paraId="35160719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291B1610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A7766" w14:textId="77777777" w:rsidR="004D1C77" w:rsidRDefault="004D1C77" w:rsidP="004D1C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359B3" w14:textId="77777777" w:rsidR="004D1C77" w:rsidRDefault="004D1C77" w:rsidP="004D1C77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336C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C433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336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Ziedu un ziedu kompozīciju iegāde Vecumnieku apvienības pārvaldes vajadzībām</w:t>
      </w:r>
      <w:r w:rsidRPr="00C4336C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6E7111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6E7111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C4336C">
        <w:rPr>
          <w:rFonts w:ascii="Times New Roman" w:eastAsia="Times New Roman" w:hAnsi="Times New Roman"/>
          <w:b/>
          <w:sz w:val="24"/>
          <w:szCs w:val="24"/>
        </w:rPr>
        <w:t>,</w:t>
      </w:r>
      <w:r w:rsidRPr="00C4336C">
        <w:rPr>
          <w:rFonts w:ascii="Times New Roman" w:hAnsi="Times New Roman"/>
          <w:sz w:val="24"/>
          <w:szCs w:val="24"/>
        </w:rPr>
        <w:t xml:space="preserve"> </w:t>
      </w:r>
      <w:r w:rsidRPr="00C4336C">
        <w:rPr>
          <w:rFonts w:ascii="Times New Roman" w:eastAsia="Times New Roman" w:hAnsi="Times New Roman"/>
          <w:sz w:val="24"/>
          <w:szCs w:val="24"/>
        </w:rPr>
        <w:t xml:space="preserve">noteikumiem un Tehnisko specifikāciju, piedāvāju veikt minēto pakalpojumu par šādu līgumcenu: </w:t>
      </w:r>
    </w:p>
    <w:p w14:paraId="6434F31B" w14:textId="77777777" w:rsidR="004D1C77" w:rsidRPr="00924F70" w:rsidRDefault="004D1C77" w:rsidP="004D1C77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3"/>
        <w:gridCol w:w="4528"/>
        <w:gridCol w:w="836"/>
        <w:gridCol w:w="943"/>
        <w:gridCol w:w="2243"/>
      </w:tblGrid>
      <w:tr w:rsidR="004D1C77" w14:paraId="27CCC4C4" w14:textId="77777777" w:rsidTr="00AF637B">
        <w:trPr>
          <w:cantSplit/>
          <w:tblHeader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E5F2CCC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4466DB9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Izmaksu pozīcija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CEBFCFE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Mērv</w:t>
            </w:r>
            <w:proofErr w:type="spellEnd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4556B40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14:paraId="7C003AF5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cena par vienu vienību</w:t>
            </w:r>
          </w:p>
          <w:p w14:paraId="2FE2B880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(EUR, bez PVN)</w:t>
            </w:r>
          </w:p>
        </w:tc>
      </w:tr>
      <w:tr w:rsidR="004D1C77" w14:paraId="7BC6B81A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5A56ADE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601B46B" w14:textId="77777777" w:rsidR="004D1C77" w:rsidRPr="00F75781" w:rsidRDefault="004D1C77" w:rsidP="00AF63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Kompozīcijas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A734AC1" w14:textId="77777777" w:rsidR="004D1C77" w:rsidRPr="002E2F28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407BECE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</w:tcPr>
          <w:p w14:paraId="182FC5DF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039E607D" w14:textId="77777777" w:rsidTr="00AF637B">
        <w:trPr>
          <w:trHeight w:val="644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91B136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D483086" w14:textId="77777777" w:rsidR="004D1C77" w:rsidRPr="00284A1A" w:rsidRDefault="004D1C77" w:rsidP="00AF637B">
            <w:pPr>
              <w:spacing w:after="0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Ziedu pušķis (mazais) diametrā 20 cm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 veidots no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00C5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5 rozēm un zaļumiem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757A383A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C0812" w14:textId="77777777" w:rsidR="004D1C77" w:rsidRPr="002E2F28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F28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5E963E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49B6C488" w14:textId="77777777" w:rsidR="004D1C77" w:rsidRPr="00744048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C77" w14:paraId="70F60CDF" w14:textId="77777777" w:rsidTr="00AF637B">
        <w:trPr>
          <w:trHeight w:val="956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84F09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42CEBE2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Ziedu pušķis (vidējais) diametrā no 25 cm līdz 30 cm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 veidots no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00C5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3 gerberām, 3 rozēm, frēzijām un zaļumiem.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A61E7E3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9BE71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DBB9C2" w14:textId="77777777" w:rsidR="004D1C77" w:rsidRPr="002E2F28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236F9" w14:textId="77777777" w:rsidR="004D1C77" w:rsidRPr="00284A1A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7DB3ACB8" w14:textId="77777777" w:rsidR="004D1C77" w:rsidRPr="00284A1A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0070C0"/>
                <w:sz w:val="24"/>
                <w:szCs w:val="24"/>
              </w:rPr>
            </w:pPr>
          </w:p>
        </w:tc>
      </w:tr>
      <w:tr w:rsidR="004D1C77" w14:paraId="3C8D49D6" w14:textId="77777777" w:rsidTr="00AF637B">
        <w:trPr>
          <w:trHeight w:val="700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8B4EF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2821FA49" w14:textId="77777777" w:rsidR="004D1C77" w:rsidRPr="00B45DB3" w:rsidRDefault="004D1C77" w:rsidP="00AF637B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Cs/>
                <w:sz w:val="24"/>
                <w:szCs w:val="24"/>
              </w:rPr>
              <w:t>Sēru pušķis („</w:t>
            </w:r>
            <w:proofErr w:type="spellStart"/>
            <w:r w:rsidRPr="003352D2">
              <w:rPr>
                <w:rFonts w:ascii="Times New Roman" w:hAnsi="Times New Roman"/>
                <w:bCs/>
                <w:sz w:val="24"/>
                <w:szCs w:val="24"/>
              </w:rPr>
              <w:t>štrauss</w:t>
            </w:r>
            <w:proofErr w:type="spellEnd"/>
            <w:r w:rsidRPr="003352D2">
              <w:rPr>
                <w:rFonts w:ascii="Times New Roman" w:hAnsi="Times New Roman"/>
                <w:bCs/>
                <w:sz w:val="24"/>
                <w:szCs w:val="24"/>
              </w:rPr>
              <w:t xml:space="preserve">”) </w:t>
            </w:r>
            <w:r w:rsidRPr="003352D2">
              <w:rPr>
                <w:rFonts w:ascii="Times New Roman" w:hAnsi="Times New Roman"/>
                <w:sz w:val="24"/>
                <w:szCs w:val="24"/>
              </w:rPr>
              <w:t>veidots 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DB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8 neļķēm, 4 </w:t>
            </w:r>
            <w:r w:rsidRPr="00B45DB3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krizantēmām</w:t>
            </w:r>
            <w:r w:rsidRPr="00B45DB3">
              <w:rPr>
                <w:rFonts w:ascii="Times New Roman" w:hAnsi="Times New Roman"/>
                <w:bCs/>
                <w:sz w:val="24"/>
                <w:szCs w:val="24"/>
              </w:rPr>
              <w:t>, egļu zariem un zaļumiem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A8B849B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B1018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551DC5" w14:textId="77777777" w:rsidR="004D1C77" w:rsidRPr="0073772A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2763D91F" w14:textId="77777777" w:rsidR="004D1C77" w:rsidRPr="0073772A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0070C0"/>
                <w:sz w:val="24"/>
                <w:szCs w:val="24"/>
              </w:rPr>
            </w:pPr>
          </w:p>
        </w:tc>
      </w:tr>
      <w:tr w:rsidR="004D1C77" w14:paraId="63A2F383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3566CD6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59A1C44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Grieztie ziedi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43B4454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0B92C72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</w:tcPr>
          <w:p w14:paraId="3AEAFAC4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6C47AC05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4DF46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D675D8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Rozes 40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3AB39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7C75AF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BB9B75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2582663E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F37D3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2D64CE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Rozes 60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113CB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12E3D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B78552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68681E4F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92EFE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C9148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Krizantēmas </w:t>
            </w:r>
            <w:proofErr w:type="spellStart"/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vienzieda</w:t>
            </w:r>
            <w:proofErr w:type="spellEnd"/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 (septembris -novembris) 70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4E23D1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C0C64B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83FC05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5239F6B8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5FBC60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A9C7E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Mārtiņrozes 70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28415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F21291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8BEFE98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39F2A8FE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BAC118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8E7DCC" w14:textId="77777777" w:rsidR="004D1C77" w:rsidRPr="006E00C5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Lilijas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7CF146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0CF10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9548156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788C08EB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D49EFB7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87E1859" w14:textId="77777777" w:rsidR="004D1C77" w:rsidRPr="00F75781" w:rsidRDefault="004D1C77" w:rsidP="00AF637B">
            <w:pPr>
              <w:spacing w:after="0"/>
              <w:ind w:hanging="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Telpaugi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6878D224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E2297AD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</w:tcPr>
          <w:p w14:paraId="1021B792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3BD24D27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3F1802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8C94A" w14:textId="77777777" w:rsidR="004D1C77" w:rsidRPr="003352D2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Prīmula 10 cm augstums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ED713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DE0C7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594E2ED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0D3B267E" w14:textId="77777777" w:rsidTr="00AF637B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6ADB5" w14:textId="77777777" w:rsidR="004D1C77" w:rsidRPr="002E2F28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2B8BE" w14:textId="77777777" w:rsidR="004D1C77" w:rsidRPr="003352D2" w:rsidRDefault="004D1C77" w:rsidP="00AF637B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Krizantēmas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vairākziedu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25 cm augstums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62F82" w14:textId="77777777" w:rsidR="004D1C77" w:rsidRDefault="004D1C77" w:rsidP="00AF63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A969F0" w14:textId="77777777" w:rsidR="004D1C77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52029D" w14:textId="77777777" w:rsidR="004D1C77" w:rsidRPr="00716CA2" w:rsidRDefault="004D1C77" w:rsidP="00AF63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C77" w14:paraId="6B285167" w14:textId="77777777" w:rsidTr="00AF637B">
        <w:tc>
          <w:tcPr>
            <w:tcW w:w="7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1406101" w14:textId="77777777" w:rsidR="004D1C77" w:rsidRPr="00924F70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vienību cenu summa bez PVN (1.-10.pozīcija), EUR*: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DD623CE" w14:textId="77777777" w:rsidR="004D1C77" w:rsidRPr="00924F70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7864BFCD" w14:textId="77777777" w:rsidTr="00AF637B">
        <w:tc>
          <w:tcPr>
            <w:tcW w:w="7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4C7C5C5" w14:textId="77777777" w:rsidR="004D1C77" w:rsidRPr="00924F70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PVN (21%), EUR: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EFAD906" w14:textId="77777777" w:rsidR="004D1C77" w:rsidRPr="00924F70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1C77" w14:paraId="0B75A422" w14:textId="77777777" w:rsidTr="00AF637B">
        <w:tc>
          <w:tcPr>
            <w:tcW w:w="7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C1F08CB" w14:textId="77777777" w:rsidR="004D1C77" w:rsidRPr="00924F70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Kopējā cena ar PVN, EUR: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A12E2F" w14:textId="77777777" w:rsidR="004D1C77" w:rsidRPr="00924F70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664C6" w14:textId="77777777" w:rsidR="004D1C77" w:rsidRPr="0068127C" w:rsidRDefault="004D1C77" w:rsidP="004D1C77">
      <w:pPr>
        <w:spacing w:after="0"/>
        <w:jc w:val="both"/>
        <w:rPr>
          <w:rFonts w:ascii="Times New Roman" w:hAnsi="Times New Roman"/>
          <w:i/>
          <w:color w:val="000000" w:themeColor="text1"/>
          <w:lang w:eastAsia="ar-SA"/>
        </w:rPr>
      </w:pPr>
      <w:r w:rsidRPr="0068127C">
        <w:rPr>
          <w:rFonts w:ascii="Times New Roman" w:hAnsi="Times New Roman"/>
          <w:i/>
          <w:color w:val="000000" w:themeColor="text1"/>
          <w:lang w:eastAsia="ar-SA"/>
        </w:rPr>
        <w:t>*</w:t>
      </w:r>
      <w:r>
        <w:rPr>
          <w:rFonts w:ascii="Times New Roman" w:hAnsi="Times New Roman"/>
          <w:i/>
          <w:color w:val="000000" w:themeColor="text1"/>
          <w:lang w:eastAsia="ar-SA"/>
        </w:rPr>
        <w:t>P</w:t>
      </w:r>
      <w:r w:rsidRPr="0068127C">
        <w:rPr>
          <w:rFonts w:ascii="Times New Roman" w:hAnsi="Times New Roman"/>
          <w:i/>
          <w:color w:val="000000" w:themeColor="text1"/>
          <w:lang w:eastAsia="ar-SA"/>
        </w:rPr>
        <w:t>iedāvājumu izvēles kritērijā vērtējamais lielums</w:t>
      </w:r>
      <w:r>
        <w:rPr>
          <w:rFonts w:ascii="Times New Roman" w:hAnsi="Times New Roman"/>
          <w:i/>
          <w:color w:val="000000" w:themeColor="text1"/>
          <w:lang w:eastAsia="ar-SA"/>
        </w:rPr>
        <w:t>.</w:t>
      </w:r>
    </w:p>
    <w:p w14:paraId="4AF4D127" w14:textId="77777777" w:rsidR="004D1C77" w:rsidRPr="0068127C" w:rsidRDefault="004D1C77" w:rsidP="004D1C7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68127C">
        <w:rPr>
          <w:rFonts w:ascii="Times New Roman" w:hAnsi="Times New Roman"/>
          <w:i/>
          <w:iCs/>
        </w:rPr>
        <w:t>Norādīto preču sortiments ir noteikts minimālā sastāvā, lai optimāli noteiktu zemāko cenu.</w:t>
      </w:r>
    </w:p>
    <w:p w14:paraId="2D089B1D" w14:textId="77777777" w:rsidR="004D1C77" w:rsidRPr="00C147F4" w:rsidRDefault="004D1C77" w:rsidP="004D1C77">
      <w:pPr>
        <w:keepLines/>
        <w:widowControl w:val="0"/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147F4">
        <w:rPr>
          <w:rFonts w:ascii="Times New Roman" w:hAnsi="Times New Roman"/>
          <w:sz w:val="24"/>
          <w:szCs w:val="24"/>
        </w:rPr>
        <w:t xml:space="preserve">iedāvājuma cenā ir iekļautas visas ar iepirkuma priekšmetu saistītās izmaksas, </w:t>
      </w:r>
      <w:r w:rsidRPr="00C147F4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C147F4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3E336820" w14:textId="77777777" w:rsidR="004D1C77" w:rsidRPr="00F043EC" w:rsidRDefault="004D1C77" w:rsidP="004D1C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43EC">
        <w:rPr>
          <w:rFonts w:ascii="Times New Roman" w:hAnsi="Times New Roman"/>
          <w:sz w:val="24"/>
          <w:szCs w:val="24"/>
        </w:rPr>
        <w:t xml:space="preserve">Apliecinu, ka līguma darbības periodā Finanšu piedāvājumā minētajām precēm tiks piemērotas preču cenas, kas norādītas Finanšu piedāvājumā, vai tirdzniecības vietā esošās cenas, ja tās ir zemākas par piedāvājuma cenām. </w:t>
      </w:r>
    </w:p>
    <w:p w14:paraId="552E5D21" w14:textId="77777777" w:rsidR="004D1C77" w:rsidRDefault="004D1C77" w:rsidP="004D1C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izpildi.</w:t>
      </w:r>
    </w:p>
    <w:p w14:paraId="6EB79C18" w14:textId="77777777" w:rsidR="004D1C77" w:rsidRPr="00CC1D5B" w:rsidRDefault="004D1C77" w:rsidP="004D1C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0" w:name="_Hlk104372285"/>
      <w:r>
        <w:rPr>
          <w:rFonts w:ascii="Times New Roman" w:eastAsia="Times New Roman" w:hAnsi="Times New Roman"/>
          <w:iCs/>
          <w:sz w:val="24"/>
          <w:szCs w:val="24"/>
        </w:rPr>
        <w:t>Apliecinu, ka pretendents pasūtītājam nodrošinās iespēju iegādāties preces saskaņā ar Tehnisko specifikāciju.</w:t>
      </w:r>
    </w:p>
    <w:bookmarkEnd w:id="0"/>
    <w:p w14:paraId="14EC2E25" w14:textId="77777777" w:rsidR="004D1C77" w:rsidRPr="00A25B67" w:rsidRDefault="004D1C77" w:rsidP="004D1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5B67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A25B67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43B30ACC" w14:textId="77777777" w:rsidR="004D1C77" w:rsidRPr="00D418C5" w:rsidRDefault="004D1C77" w:rsidP="004D1C7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8"/>
        <w:gridCol w:w="5777"/>
      </w:tblGrid>
      <w:tr w:rsidR="004D1C77" w14:paraId="1CC01766" w14:textId="77777777" w:rsidTr="00AF637B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6B20748" w14:textId="77777777" w:rsidR="004D1C77" w:rsidRPr="00D418C5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36CE2076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C77" w14:paraId="150E104D" w14:textId="77777777" w:rsidTr="00AF637B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104E774E" w14:textId="77777777" w:rsidR="004D1C77" w:rsidRPr="00D418C5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2D43973F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C77" w14:paraId="6DF9AE3D" w14:textId="77777777" w:rsidTr="00AF637B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794073A" w14:textId="77777777" w:rsidR="004D1C77" w:rsidRPr="00D418C5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64E6312E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1C77" w14:paraId="09520B1C" w14:textId="77777777" w:rsidTr="00AF637B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1E9E5605" w14:textId="77777777" w:rsidR="004D1C77" w:rsidRPr="00D418C5" w:rsidRDefault="004D1C77" w:rsidP="00AF637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3B56BB09" w14:textId="77777777" w:rsidR="004D1C77" w:rsidRPr="00D418C5" w:rsidRDefault="004D1C77" w:rsidP="00AF63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7DF49EA" w14:textId="77777777" w:rsidR="000406B9" w:rsidRDefault="000406B9"/>
    <w:sectPr w:rsidR="000406B9" w:rsidSect="004D1C77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6D57D" w14:textId="77777777" w:rsidR="00CC71E0" w:rsidRDefault="00CC71E0" w:rsidP="004D1C77">
      <w:pPr>
        <w:spacing w:after="0" w:line="240" w:lineRule="auto"/>
      </w:pPr>
      <w:r>
        <w:separator/>
      </w:r>
    </w:p>
  </w:endnote>
  <w:endnote w:type="continuationSeparator" w:id="0">
    <w:p w14:paraId="735A36D3" w14:textId="77777777" w:rsidR="00CC71E0" w:rsidRDefault="00CC71E0" w:rsidP="004D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52C8F" w14:textId="77777777" w:rsidR="00CC71E0" w:rsidRDefault="00CC71E0" w:rsidP="004D1C77">
      <w:pPr>
        <w:spacing w:after="0" w:line="240" w:lineRule="auto"/>
      </w:pPr>
      <w:r>
        <w:separator/>
      </w:r>
    </w:p>
  </w:footnote>
  <w:footnote w:type="continuationSeparator" w:id="0">
    <w:p w14:paraId="2C88BCFD" w14:textId="77777777" w:rsidR="00CC71E0" w:rsidRDefault="00CC71E0" w:rsidP="004D1C77">
      <w:pPr>
        <w:spacing w:after="0" w:line="240" w:lineRule="auto"/>
      </w:pPr>
      <w:r>
        <w:continuationSeparator/>
      </w:r>
    </w:p>
  </w:footnote>
  <w:footnote w:id="1">
    <w:p w14:paraId="2B80E58C" w14:textId="77777777" w:rsidR="004D1C77" w:rsidRDefault="004D1C77" w:rsidP="004D1C77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77"/>
    <w:rsid w:val="000406B9"/>
    <w:rsid w:val="001A4444"/>
    <w:rsid w:val="002C0062"/>
    <w:rsid w:val="004D1C77"/>
    <w:rsid w:val="008E4647"/>
    <w:rsid w:val="00B042AA"/>
    <w:rsid w:val="00C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1B6C"/>
  <w15:chartTrackingRefBased/>
  <w15:docId w15:val="{5C04668B-0574-4419-B99C-4550DADE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1C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D1C7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D1C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D1C7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D1C7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D1C7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D1C7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D1C7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D1C7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D1C7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D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D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D1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D1C7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D1C7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D1C7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D1C7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D1C7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D1C7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D1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D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D1C7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D1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D1C7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D1C7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D1C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D1C7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D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D1C7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D1C77"/>
    <w:rPr>
      <w:b/>
      <w:bCs/>
      <w:smallCaps/>
      <w:color w:val="2F5496" w:themeColor="accent1" w:themeShade="BF"/>
      <w:spacing w:val="5"/>
    </w:rPr>
  </w:style>
  <w:style w:type="paragraph" w:styleId="Vresteksts">
    <w:name w:val="footnote text"/>
    <w:basedOn w:val="Parasts"/>
    <w:link w:val="VrestekstsRakstz"/>
    <w:rsid w:val="004D1C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4D1C7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"/>
    <w:uiPriority w:val="99"/>
    <w:rsid w:val="004D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1799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2025-04-17T06:26:00Z</dcterms:created>
  <dcterms:modified xsi:type="dcterms:W3CDTF">2025-04-17T06:27:00Z</dcterms:modified>
</cp:coreProperties>
</file>